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sdt>
      <w:sdtPr>
        <w:lock w:val="contentLocked"/>
        <w:id w:val="1676805586"/>
        <w:tag w:val="goog_rdk_0"/>
      </w:sdtPr>
      <w:sdtContent>
        <w:tbl>
          <w:tblPr>
            <w:tblStyle w:val="Table1"/>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6">
                <w:pPr>
                  <w:jc w:val="center"/>
                  <w:rPr/>
                </w:pPr>
                <w:r w:rsidDel="00000000" w:rsidR="00000000" w:rsidRPr="00000000">
                  <w:rPr/>
                  <w:drawing>
                    <wp:inline distB="114300" distT="114300" distL="114300" distR="114300">
                      <wp:extent cx="2667000" cy="640080"/>
                      <wp:effectExtent b="0" l="0" r="0" t="0"/>
                      <wp:docPr id="17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67000" cy="640080"/>
                              </a:xfrm>
                              <a:prstGeom prst="rect"/>
                              <a:ln/>
                            </pic:spPr>
                          </pic:pic>
                        </a:graphicData>
                      </a:graphic>
                    </wp:inline>
                  </w:drawing>
                </w:r>
                <w:r w:rsidDel="00000000" w:rsidR="00000000" w:rsidRPr="00000000">
                  <w:rPr>
                    <w:rtl w:val="0"/>
                  </w:rPr>
                  <w:t xml:space="preserve">          </w:t>
                </w:r>
                <w:r w:rsidDel="00000000" w:rsidR="00000000" w:rsidRPr="00000000">
                  <w:rPr>
                    <w:rFonts w:ascii="Aptos" w:cs="Aptos" w:eastAsia="Aptos" w:hAnsi="Aptos"/>
                    <w:sz w:val="24"/>
                    <w:szCs w:val="24"/>
                  </w:rPr>
                  <w:drawing>
                    <wp:inline distB="0" distT="0" distL="0" distR="0">
                      <wp:extent cx="924560" cy="640080"/>
                      <wp:effectExtent b="0" l="0" r="0" t="0"/>
                      <wp:docPr descr="A black and red text on a white background&#10;&#10;Description automatically generated" id="173" name="image6.jpg"/>
                      <a:graphic>
                        <a:graphicData uri="http://schemas.openxmlformats.org/drawingml/2006/picture">
                          <pic:pic>
                            <pic:nvPicPr>
                              <pic:cNvPr descr="A black and red text on a white background&#10;&#10;Description automatically generated" id="0" name="image6.jpg"/>
                              <pic:cNvPicPr preferRelativeResize="0"/>
                            </pic:nvPicPr>
                            <pic:blipFill>
                              <a:blip r:embed="rId8"/>
                              <a:srcRect b="29664" l="20511" r="20755" t="29573"/>
                              <a:stretch>
                                <a:fillRect/>
                              </a:stretch>
                            </pic:blipFill>
                            <pic:spPr>
                              <a:xfrm>
                                <a:off x="0" y="0"/>
                                <a:ext cx="924560" cy="64008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Title"/>
                  <w:ind w:left="-90" w:right="-195" w:firstLine="0"/>
                  <w:jc w:val="center"/>
                  <w:rPr>
                    <w:b w:val="1"/>
                    <w:color w:val="623791"/>
                  </w:rPr>
                </w:pPr>
                <w:bookmarkStart w:colFirst="0" w:colLast="0" w:name="_heading=h.yiaw5ehnb6r3" w:id="0"/>
                <w:bookmarkEnd w:id="0"/>
                <w:r w:rsidDel="00000000" w:rsidR="00000000" w:rsidRPr="00000000">
                  <w:rPr>
                    <w:b w:val="1"/>
                    <w:color w:val="623791"/>
                    <w:rtl w:val="0"/>
                  </w:rPr>
                  <w:t xml:space="preserve">Point Prevalence Survey of Antimicrobial Use: Short Report and Intervention Guide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Subtitle"/>
                  <w:ind w:left="-90" w:right="-195" w:firstLine="0"/>
                  <w:jc w:val="center"/>
                  <w:rPr>
                    <w:color w:val="2c2c2c"/>
                    <w:sz w:val="28"/>
                    <w:szCs w:val="28"/>
                  </w:rPr>
                </w:pPr>
                <w:bookmarkStart w:colFirst="0" w:colLast="0" w:name="_heading=h.8kmifsaq10a" w:id="1"/>
                <w:bookmarkEnd w:id="1"/>
                <w:r w:rsidDel="00000000" w:rsidR="00000000" w:rsidRPr="00000000">
                  <w:rPr>
                    <w:color w:val="2c2c2c"/>
                    <w:sz w:val="28"/>
                    <w:szCs w:val="28"/>
                    <w:rtl w:val="0"/>
                  </w:rPr>
                  <w:t xml:space="preserve">Commonwealth Pharmacists Association &amp; City St George's, University of London</w:t>
                </w:r>
              </w:p>
              <w:p w:rsidR="00000000" w:rsidDel="00000000" w:rsidP="00000000" w:rsidRDefault="00000000" w:rsidRPr="00000000" w14:paraId="0000000E">
                <w:pPr>
                  <w:ind w:left="-90" w:right="-195" w:firstLine="0"/>
                  <w:rPr/>
                </w:pPr>
                <w:r w:rsidDel="00000000" w:rsidR="00000000" w:rsidRPr="00000000">
                  <w:rPr>
                    <w:color w:val="2c2c2c"/>
                    <w:sz w:val="28"/>
                    <w:szCs w:val="28"/>
                    <w:rtl w:val="0"/>
                  </w:rPr>
                  <w:br w:type="textWrapping"/>
                  <w:t xml:space="preserve">Version 3</w:t>
                </w:r>
                <w:r w:rsidDel="00000000" w:rsidR="00000000" w:rsidRPr="00000000">
                  <w:rPr>
                    <w:rtl w:val="0"/>
                  </w:rPr>
                  <w:br w:type="textWrapping"/>
                </w:r>
                <w:r w:rsidDel="00000000" w:rsidR="00000000" w:rsidRPr="00000000">
                  <w:rPr>
                    <w:color w:val="2c2c2c"/>
                    <w:sz w:val="28"/>
                    <w:szCs w:val="28"/>
                    <w:rtl w:val="0"/>
                  </w:rPr>
                  <w:t xml:space="preserve">Completion date: September 2025</w:t>
                </w:r>
                <w:r w:rsidDel="00000000" w:rsidR="00000000" w:rsidRPr="00000000">
                  <w:rPr>
                    <w:rtl w:val="0"/>
                  </w:rPr>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015">
                <w:pPr>
                  <w:jc w:val="center"/>
                  <w:rPr>
                    <w:rFonts w:ascii="Aptos" w:cs="Aptos" w:eastAsia="Aptos" w:hAnsi="Aptos"/>
                    <w:sz w:val="24"/>
                    <w:szCs w:val="24"/>
                  </w:rPr>
                </w:pPr>
                <w:r w:rsidDel="00000000" w:rsidR="00000000" w:rsidRPr="00000000">
                  <w:rPr>
                    <w:rFonts w:ascii="Aptos" w:cs="Aptos" w:eastAsia="Aptos" w:hAnsi="Aptos"/>
                    <w:sz w:val="24"/>
                    <w:szCs w:val="24"/>
                  </w:rPr>
                  <w:drawing>
                    <wp:inline distB="114300" distT="114300" distL="114300" distR="114300">
                      <wp:extent cx="1470878" cy="457200"/>
                      <wp:effectExtent b="0" l="0" r="0" t="0"/>
                      <wp:docPr id="172" name="image9.png"/>
                      <a:graphic>
                        <a:graphicData uri="http://schemas.openxmlformats.org/drawingml/2006/picture">
                          <pic:pic>
                            <pic:nvPicPr>
                              <pic:cNvPr id="0" name="image9.png"/>
                              <pic:cNvPicPr preferRelativeResize="0"/>
                            </pic:nvPicPr>
                            <pic:blipFill>
                              <a:blip r:embed="rId9"/>
                              <a:srcRect b="15724" l="6282" r="7505" t="15673"/>
                              <a:stretch>
                                <a:fillRect/>
                              </a:stretch>
                            </pic:blipFill>
                            <pic:spPr>
                              <a:xfrm>
                                <a:off x="0" y="0"/>
                                <a:ext cx="1470878" cy="45720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0" distT="0" distL="0" distR="0">
                      <wp:extent cx="1173480" cy="457200"/>
                      <wp:effectExtent b="0" l="0" r="0" t="0"/>
                      <wp:docPr descr="A blue and black logo&#10;&#10;AI-generated content may be incorrect." id="175" name="image8.png"/>
                      <a:graphic>
                        <a:graphicData uri="http://schemas.openxmlformats.org/drawingml/2006/picture">
                          <pic:pic>
                            <pic:nvPicPr>
                              <pic:cNvPr descr="A blue and black logo&#10;&#10;AI-generated content may be incorrect." id="0" name="image8.png"/>
                              <pic:cNvPicPr preferRelativeResize="0"/>
                            </pic:nvPicPr>
                            <pic:blipFill>
                              <a:blip r:embed="rId10"/>
                              <a:srcRect b="0" l="0" r="0" t="0"/>
                              <a:stretch>
                                <a:fillRect/>
                              </a:stretch>
                            </pic:blipFill>
                            <pic:spPr>
                              <a:xfrm>
                                <a:off x="0" y="0"/>
                                <a:ext cx="1173480" cy="45720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114300" distT="114300" distL="114300" distR="114300">
                      <wp:extent cx="1287780" cy="457200"/>
                      <wp:effectExtent b="0" l="0" r="0" t="0"/>
                      <wp:docPr id="174" name="image11.png"/>
                      <a:graphic>
                        <a:graphicData uri="http://schemas.openxmlformats.org/drawingml/2006/picture">
                          <pic:pic>
                            <pic:nvPicPr>
                              <pic:cNvPr id="0" name="image11.png"/>
                              <pic:cNvPicPr preferRelativeResize="0"/>
                            </pic:nvPicPr>
                            <pic:blipFill>
                              <a:blip r:embed="rId11"/>
                              <a:srcRect b="11421" l="0" r="6918" t="6254"/>
                              <a:stretch>
                                <a:fillRect/>
                              </a:stretch>
                            </pic:blipFill>
                            <pic:spPr>
                              <a:xfrm>
                                <a:off x="0" y="0"/>
                                <a:ext cx="1287780" cy="45720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0" distT="0" distL="0" distR="0">
                      <wp:extent cx="1051560" cy="457200"/>
                      <wp:effectExtent b="0" l="0" r="0" t="0"/>
                      <wp:docPr id="177"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05156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jc w:val="center"/>
                  <w:rPr/>
                </w:pPr>
                <w:r w:rsidDel="00000000" w:rsidR="00000000" w:rsidRPr="00000000">
                  <w:rPr/>
                  <w:drawing>
                    <wp:inline distB="114300" distT="114300" distL="114300" distR="114300">
                      <wp:extent cx="1177290" cy="457200"/>
                      <wp:effectExtent b="0" l="0" r="0" t="0"/>
                      <wp:docPr id="17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177290" cy="45720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337310" cy="457200"/>
                      <wp:effectExtent b="0" l="0" r="0" t="0"/>
                      <wp:docPr id="179"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133731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center"/>
                  <w:rPr/>
                </w:pPr>
                <w:r w:rsidDel="00000000" w:rsidR="00000000" w:rsidRPr="00000000">
                  <w:rPr/>
                  <w:drawing>
                    <wp:inline distB="114300" distT="114300" distL="114300" distR="114300">
                      <wp:extent cx="463296" cy="365760"/>
                      <wp:effectExtent b="0" l="0" r="0" t="0"/>
                      <wp:docPr id="178" name="image10.png"/>
                      <a:graphic>
                        <a:graphicData uri="http://schemas.openxmlformats.org/drawingml/2006/picture">
                          <pic:pic>
                            <pic:nvPicPr>
                              <pic:cNvPr id="0" name="image10.png"/>
                              <pic:cNvPicPr preferRelativeResize="0"/>
                            </pic:nvPicPr>
                            <pic:blipFill>
                              <a:blip r:embed="rId15"/>
                              <a:srcRect b="0" l="0" r="0" t="0"/>
                              <a:stretch>
                                <a:fillRect/>
                              </a:stretch>
                            </pic:blipFill>
                            <pic:spPr>
                              <a:xfrm>
                                <a:off x="0" y="0"/>
                                <a:ext cx="463296" cy="36576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963168" cy="365760"/>
                      <wp:effectExtent b="0" l="0" r="0" t="0"/>
                      <wp:docPr id="182"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963168" cy="36576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341376" cy="365760"/>
                      <wp:effectExtent b="0" l="0" r="0" t="0"/>
                      <wp:docPr id="180"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341376" cy="36576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18">
      <w:pPr>
        <w:pStyle w:val="Subtitle"/>
        <w:rPr/>
      </w:pPr>
      <w:bookmarkStart w:colFirst="0" w:colLast="0" w:name="_heading=h.qccmfn3p5wc8" w:id="2"/>
      <w:bookmarkEnd w:id="2"/>
      <w:r w:rsidDel="00000000" w:rsidR="00000000" w:rsidRPr="00000000">
        <w:br w:type="page"/>
      </w:r>
      <w:r w:rsidDel="00000000" w:rsidR="00000000" w:rsidRPr="00000000">
        <w:rPr>
          <w:rtl w:val="0"/>
        </w:rPr>
      </w:r>
    </w:p>
    <w:p w:rsidR="00000000" w:rsidDel="00000000" w:rsidP="00000000" w:rsidRDefault="00000000" w:rsidRPr="00000000" w14:paraId="00000019">
      <w:pPr>
        <w:spacing w:before="240" w:line="259" w:lineRule="auto"/>
        <w:rPr>
          <w:b w:val="1"/>
          <w:color w:val="623791"/>
          <w:sz w:val="40"/>
          <w:szCs w:val="40"/>
          <w:vertAlign w:val="baseline"/>
        </w:rPr>
      </w:pPr>
      <w:r w:rsidDel="00000000" w:rsidR="00000000" w:rsidRPr="00000000">
        <w:rPr>
          <w:b w:val="1"/>
          <w:color w:val="623791"/>
          <w:sz w:val="40"/>
          <w:szCs w:val="40"/>
          <w:vertAlign w:val="baseline"/>
          <w:rtl w:val="0"/>
        </w:rPr>
        <w:t xml:space="preserve">Table of Contents</w:t>
      </w:r>
    </w:p>
    <w:p w:rsidR="00000000" w:rsidDel="00000000" w:rsidP="00000000" w:rsidRDefault="00000000" w:rsidRPr="00000000" w14:paraId="0000001A">
      <w:pPr>
        <w:rPr/>
      </w:pPr>
      <w:r w:rsidDel="00000000" w:rsidR="00000000" w:rsidRPr="00000000">
        <w:rPr>
          <w:rtl w:val="0"/>
        </w:rPr>
      </w:r>
    </w:p>
    <w:sdt>
      <w:sdtPr>
        <w:id w:val="1458459329"/>
        <w:docPartObj>
          <w:docPartGallery w:val="Table of Contents"/>
          <w:docPartUnique w:val="1"/>
        </w:docPartObj>
      </w:sdtPr>
      <w:sdtContent>
        <w:p w:rsidR="00000000" w:rsidDel="00000000" w:rsidP="00000000" w:rsidRDefault="00000000" w:rsidRPr="00000000" w14:paraId="0000001B">
          <w:pPr>
            <w:widowControl w:val="0"/>
            <w:tabs>
              <w:tab w:val="right" w:leader="dot" w:pos="12000"/>
            </w:tabs>
            <w:spacing w:before="60" w:line="240" w:lineRule="auto"/>
            <w:rPr>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2,1,Heading 3,3,Heading 4,4,Heading 5,5,Heading 6,6,"</w:instrText>
            <w:fldChar w:fldCharType="separate"/>
          </w:r>
          <w:hyperlink w:anchor="_heading=h.rjj8qabmec1s">
            <w:r w:rsidDel="00000000" w:rsidR="00000000" w:rsidRPr="00000000">
              <w:rPr>
                <w:b w:val="1"/>
                <w:i w:val="0"/>
                <w:smallCaps w:val="0"/>
                <w:strike w:val="0"/>
                <w:color w:val="000000"/>
                <w:sz w:val="22"/>
                <w:szCs w:val="22"/>
                <w:u w:val="none"/>
                <w:shd w:fill="auto" w:val="clear"/>
                <w:vertAlign w:val="baseline"/>
                <w:rtl w:val="0"/>
              </w:rPr>
              <w:t xml:space="preserve">SECTION A: Summary of Point Prevalence Survey (PPS) Findings and Opportunities for Antimicrobial Stewardship (AMS) Interventions</w:t>
              <w:tab/>
              <w:t xml:space="preserve">2</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1080" w:firstLine="0"/>
            <w:rPr>
              <w:i w:val="0"/>
              <w:smallCaps w:val="0"/>
              <w:strike w:val="0"/>
              <w:color w:val="623791"/>
              <w:sz w:val="22"/>
              <w:szCs w:val="22"/>
              <w:u w:val="none"/>
              <w:shd w:fill="auto" w:val="clear"/>
              <w:vertAlign w:val="baseline"/>
            </w:rPr>
          </w:pPr>
          <w:hyperlink w:anchor="_heading=h.63sy1m6rfjmt">
            <w:r w:rsidDel="00000000" w:rsidR="00000000" w:rsidRPr="00000000">
              <w:rPr>
                <w:i w:val="0"/>
                <w:smallCaps w:val="0"/>
                <w:strike w:val="0"/>
                <w:color w:val="623791"/>
                <w:sz w:val="22"/>
                <w:szCs w:val="22"/>
                <w:u w:val="none"/>
                <w:shd w:fill="auto" w:val="clear"/>
                <w:vertAlign w:val="baseline"/>
                <w:rtl w:val="0"/>
              </w:rPr>
              <w:t xml:space="preserve">Table 1: Inpatient PPS Overview Report</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ind w:left="1080" w:firstLine="0"/>
            <w:rPr>
              <w:color w:val="623791"/>
            </w:rPr>
          </w:pPr>
          <w:hyperlink w:anchor="_heading=h.onsjhv3qqjic">
            <w:r w:rsidDel="00000000" w:rsidR="00000000" w:rsidRPr="00000000">
              <w:rPr>
                <w:i w:val="0"/>
                <w:smallCaps w:val="0"/>
                <w:strike w:val="0"/>
                <w:color w:val="623791"/>
                <w:sz w:val="22"/>
                <w:szCs w:val="22"/>
                <w:u w:val="none"/>
                <w:shd w:fill="auto" w:val="clear"/>
                <w:vertAlign w:val="baseline"/>
                <w:rtl w:val="0"/>
              </w:rPr>
              <w:t xml:space="preserve">Table 2: Outpatient PPS Overview Report</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1080" w:firstLine="0"/>
            <w:rPr>
              <w:color w:val="623791"/>
            </w:rPr>
          </w:pPr>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rPr>
              <w:b w:val="1"/>
              <w:i w:val="0"/>
              <w:smallCaps w:val="0"/>
              <w:strike w:val="0"/>
              <w:color w:val="000000"/>
              <w:sz w:val="22"/>
              <w:szCs w:val="22"/>
              <w:u w:val="none"/>
              <w:shd w:fill="auto" w:val="clear"/>
              <w:vertAlign w:val="baseline"/>
            </w:rPr>
          </w:pPr>
          <w:hyperlink w:anchor="_heading=h.r8q063xwb7q6">
            <w:r w:rsidDel="00000000" w:rsidR="00000000" w:rsidRPr="00000000">
              <w:rPr>
                <w:b w:val="1"/>
                <w:i w:val="0"/>
                <w:smallCaps w:val="0"/>
                <w:strike w:val="0"/>
                <w:color w:val="000000"/>
                <w:sz w:val="22"/>
                <w:szCs w:val="22"/>
                <w:u w:val="none"/>
                <w:shd w:fill="auto" w:val="clear"/>
                <w:vertAlign w:val="baseline"/>
                <w:rtl w:val="0"/>
              </w:rPr>
              <w:t xml:space="preserve">SECTION B: Making the Most of Your PPS Report</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720" w:firstLine="0"/>
            <w:rPr>
              <w:i w:val="0"/>
              <w:smallCaps w:val="0"/>
              <w:strike w:val="0"/>
              <w:color w:val="000000"/>
              <w:sz w:val="22"/>
              <w:szCs w:val="22"/>
              <w:u w:val="none"/>
              <w:shd w:fill="auto" w:val="clear"/>
              <w:vertAlign w:val="baseline"/>
            </w:rPr>
          </w:pPr>
          <w:hyperlink w:anchor="_heading=h.boay4linr0xt">
            <w:r w:rsidDel="00000000" w:rsidR="00000000" w:rsidRPr="00000000">
              <w:rPr>
                <w:i w:val="0"/>
                <w:smallCaps w:val="0"/>
                <w:strike w:val="0"/>
                <w:color w:val="000000"/>
                <w:sz w:val="22"/>
                <w:szCs w:val="22"/>
                <w:u w:val="none"/>
                <w:shd w:fill="auto" w:val="clear"/>
                <w:vertAlign w:val="baseline"/>
                <w:rtl w:val="0"/>
              </w:rPr>
              <w:t xml:space="preserve">1) What do these results mean in my setting?</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720" w:firstLine="0"/>
            <w:rPr>
              <w:i w:val="0"/>
              <w:smallCaps w:val="0"/>
              <w:strike w:val="0"/>
              <w:color w:val="000000"/>
              <w:sz w:val="22"/>
              <w:szCs w:val="22"/>
              <w:u w:val="none"/>
              <w:shd w:fill="auto" w:val="clear"/>
              <w:vertAlign w:val="baseline"/>
            </w:rPr>
          </w:pPr>
          <w:hyperlink w:anchor="_heading=h.sypl9k9huupc">
            <w:r w:rsidDel="00000000" w:rsidR="00000000" w:rsidRPr="00000000">
              <w:rPr>
                <w:i w:val="0"/>
                <w:smallCaps w:val="0"/>
                <w:strike w:val="0"/>
                <w:color w:val="000000"/>
                <w:sz w:val="22"/>
                <w:szCs w:val="22"/>
                <w:u w:val="none"/>
                <w:shd w:fill="auto" w:val="clear"/>
                <w:vertAlign w:val="baseline"/>
                <w:rtl w:val="0"/>
              </w:rPr>
              <w:t xml:space="preserve">2) What are the opportunities for improvement in AMS?</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720" w:firstLine="0"/>
            <w:rPr>
              <w:i w:val="0"/>
              <w:smallCaps w:val="0"/>
              <w:strike w:val="0"/>
              <w:color w:val="000000"/>
              <w:sz w:val="22"/>
              <w:szCs w:val="22"/>
              <w:u w:val="none"/>
              <w:shd w:fill="auto" w:val="clear"/>
              <w:vertAlign w:val="baseline"/>
            </w:rPr>
          </w:pPr>
          <w:hyperlink w:anchor="_heading=h.esgb6ymyz7b">
            <w:r w:rsidDel="00000000" w:rsidR="00000000" w:rsidRPr="00000000">
              <w:rPr>
                <w:i w:val="0"/>
                <w:smallCaps w:val="0"/>
                <w:strike w:val="0"/>
                <w:color w:val="000000"/>
                <w:sz w:val="22"/>
                <w:szCs w:val="22"/>
                <w:u w:val="none"/>
                <w:shd w:fill="auto" w:val="clear"/>
                <w:vertAlign w:val="baseline"/>
                <w:rtl w:val="0"/>
              </w:rPr>
              <w:t xml:space="preserve">3) What interventions could be made?</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1080" w:firstLine="0"/>
            <w:rPr>
              <w:i w:val="0"/>
              <w:smallCaps w:val="0"/>
              <w:strike w:val="0"/>
              <w:color w:val="623791"/>
              <w:sz w:val="22"/>
              <w:szCs w:val="22"/>
              <w:u w:val="none"/>
              <w:shd w:fill="auto" w:val="clear"/>
              <w:vertAlign w:val="baseline"/>
            </w:rPr>
          </w:pPr>
          <w:hyperlink w:anchor="_heading=h.ppr7ev2i9esl">
            <w:r w:rsidDel="00000000" w:rsidR="00000000" w:rsidRPr="00000000">
              <w:rPr>
                <w:i w:val="0"/>
                <w:smallCaps w:val="0"/>
                <w:strike w:val="0"/>
                <w:color w:val="623791"/>
                <w:sz w:val="22"/>
                <w:szCs w:val="22"/>
                <w:u w:val="none"/>
                <w:shd w:fill="auto" w:val="clear"/>
                <w:vertAlign w:val="baseline"/>
                <w:rtl w:val="0"/>
              </w:rPr>
              <w:t xml:space="preserve">Table 3: Inpatient and Outpatient Examples of Interventions</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1080" w:firstLine="0"/>
            <w:rPr>
              <w:i w:val="0"/>
              <w:smallCaps w:val="0"/>
              <w:strike w:val="0"/>
              <w:color w:val="623791"/>
              <w:sz w:val="22"/>
              <w:szCs w:val="22"/>
              <w:u w:val="none"/>
              <w:shd w:fill="auto" w:val="clear"/>
              <w:vertAlign w:val="baseline"/>
            </w:rPr>
          </w:pPr>
          <w:hyperlink w:anchor="_heading=h.yf7xwm574r3e">
            <w:r w:rsidDel="00000000" w:rsidR="00000000" w:rsidRPr="00000000">
              <w:rPr>
                <w:i w:val="0"/>
                <w:smallCaps w:val="0"/>
                <w:strike w:val="0"/>
                <w:color w:val="623791"/>
                <w:sz w:val="22"/>
                <w:szCs w:val="22"/>
                <w:u w:val="none"/>
                <w:shd w:fill="auto" w:val="clear"/>
                <w:vertAlign w:val="baseline"/>
                <w:rtl w:val="0"/>
              </w:rPr>
              <w:t xml:space="preserve">Table 4: Inpatient Examples of Interventions</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1080" w:firstLine="0"/>
            <w:rPr>
              <w:i w:val="0"/>
              <w:smallCaps w:val="0"/>
              <w:strike w:val="0"/>
              <w:color w:val="623791"/>
              <w:sz w:val="22"/>
              <w:szCs w:val="22"/>
              <w:u w:val="none"/>
              <w:shd w:fill="auto" w:val="clear"/>
              <w:vertAlign w:val="baseline"/>
            </w:rPr>
          </w:pPr>
          <w:hyperlink w:anchor="_heading=h.s3nyyrn0l5yx">
            <w:r w:rsidDel="00000000" w:rsidR="00000000" w:rsidRPr="00000000">
              <w:rPr>
                <w:i w:val="0"/>
                <w:smallCaps w:val="0"/>
                <w:strike w:val="0"/>
                <w:color w:val="623791"/>
                <w:sz w:val="22"/>
                <w:szCs w:val="22"/>
                <w:u w:val="none"/>
                <w:shd w:fill="auto" w:val="clear"/>
                <w:vertAlign w:val="baseline"/>
                <w:rtl w:val="0"/>
              </w:rPr>
              <w:t xml:space="preserve">Table 5: Outpatient Examples of Interventions</w:t>
              <w:tab/>
              <w:t xml:space="preserve">9</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720" w:firstLine="0"/>
            <w:rPr>
              <w:i w:val="0"/>
              <w:smallCaps w:val="0"/>
              <w:strike w:val="0"/>
              <w:color w:val="000000"/>
              <w:sz w:val="22"/>
              <w:szCs w:val="22"/>
              <w:u w:val="none"/>
              <w:shd w:fill="auto" w:val="clear"/>
              <w:vertAlign w:val="baseline"/>
            </w:rPr>
          </w:pPr>
          <w:hyperlink w:anchor="_heading=h.dohiom4w5c0z">
            <w:r w:rsidDel="00000000" w:rsidR="00000000" w:rsidRPr="00000000">
              <w:rPr>
                <w:i w:val="0"/>
                <w:smallCaps w:val="0"/>
                <w:strike w:val="0"/>
                <w:color w:val="000000"/>
                <w:sz w:val="22"/>
                <w:szCs w:val="22"/>
                <w:u w:val="none"/>
                <w:shd w:fill="auto" w:val="clear"/>
                <w:vertAlign w:val="baseline"/>
                <w:rtl w:val="0"/>
              </w:rPr>
              <w:t xml:space="preserve">4) Where can I access examples and templates to help me implement AMS interventions?</w:t>
              <w:tab/>
              <w:t xml:space="preserve">10</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1080" w:firstLine="0"/>
            <w:rPr>
              <w:color w:val="623791"/>
            </w:rPr>
          </w:pPr>
          <w:hyperlink w:anchor="_heading=h.ecsl3hhoypzz">
            <w:r w:rsidDel="00000000" w:rsidR="00000000" w:rsidRPr="00000000">
              <w:rPr>
                <w:i w:val="0"/>
                <w:smallCaps w:val="0"/>
                <w:strike w:val="0"/>
                <w:color w:val="623791"/>
                <w:sz w:val="22"/>
                <w:szCs w:val="22"/>
                <w:u w:val="none"/>
                <w:shd w:fill="auto" w:val="clear"/>
                <w:vertAlign w:val="baseline"/>
                <w:rtl w:val="0"/>
              </w:rPr>
              <w:t xml:space="preserve">Table 6: Links to Resources and Examples for AMS Interventions</w:t>
              <w:tab/>
              <w:t xml:space="preserve">10</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1080" w:firstLine="0"/>
            <w:rPr>
              <w:color w:val="623791"/>
            </w:rPr>
          </w:pPr>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rPr>
              <w:b w:val="1"/>
              <w:i w:val="0"/>
              <w:smallCaps w:val="0"/>
              <w:strike w:val="0"/>
              <w:color w:val="000000"/>
              <w:sz w:val="22"/>
              <w:szCs w:val="22"/>
              <w:u w:val="none"/>
              <w:shd w:fill="auto" w:val="clear"/>
              <w:vertAlign w:val="baseline"/>
            </w:rPr>
          </w:pPr>
          <w:hyperlink w:anchor="_heading=h.odu5lt29prds">
            <w:r w:rsidDel="00000000" w:rsidR="00000000" w:rsidRPr="00000000">
              <w:rPr>
                <w:b w:val="1"/>
                <w:i w:val="0"/>
                <w:smallCaps w:val="0"/>
                <w:strike w:val="0"/>
                <w:color w:val="000000"/>
                <w:sz w:val="22"/>
                <w:szCs w:val="22"/>
                <w:u w:val="none"/>
                <w:shd w:fill="auto" w:val="clear"/>
                <w:vertAlign w:val="baseline"/>
                <w:rtl w:val="0"/>
              </w:rPr>
              <w:t xml:space="preserve">SECTION C: Categories of AMS Intervention - Examples</w:t>
              <w:tab/>
              <w:t xml:space="preserve">11</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1080" w:firstLine="0"/>
            <w:rPr>
              <w:i w:val="0"/>
              <w:smallCaps w:val="0"/>
              <w:strike w:val="0"/>
              <w:color w:val="623791"/>
              <w:sz w:val="22"/>
              <w:szCs w:val="22"/>
              <w:u w:val="none"/>
              <w:shd w:fill="auto" w:val="clear"/>
              <w:vertAlign w:val="baseline"/>
            </w:rPr>
          </w:pPr>
          <w:hyperlink w:anchor="_heading=h.x569ypr23kjr">
            <w:r w:rsidDel="00000000" w:rsidR="00000000" w:rsidRPr="00000000">
              <w:rPr>
                <w:i w:val="0"/>
                <w:smallCaps w:val="0"/>
                <w:strike w:val="0"/>
                <w:color w:val="623791"/>
                <w:sz w:val="22"/>
                <w:szCs w:val="22"/>
                <w:u w:val="none"/>
                <w:shd w:fill="auto" w:val="clear"/>
                <w:vertAlign w:val="baseline"/>
                <w:rtl w:val="0"/>
              </w:rPr>
              <w:t xml:space="preserve">Table 7: Categories of AMS Interventions</w:t>
              <w:tab/>
              <w:t xml:space="preserve">11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2"/>
        <w:rPr/>
      </w:pPr>
      <w:bookmarkStart w:colFirst="0" w:colLast="0" w:name="_heading=h.rjj8qabmec1s" w:id="3"/>
      <w:bookmarkEnd w:id="3"/>
      <w:r w:rsidDel="00000000" w:rsidR="00000000" w:rsidRPr="00000000">
        <w:rPr>
          <w:rFonts w:ascii="Assistant" w:cs="Assistant" w:eastAsia="Assistant" w:hAnsi="Assistant"/>
          <w:b w:val="1"/>
          <w:color w:val="623791"/>
          <w:sz w:val="32"/>
          <w:szCs w:val="32"/>
          <w:rtl w:val="0"/>
        </w:rPr>
        <w:t xml:space="preserve">SECTION A: Summary of Point Prevalence Survey (PPS) Findings and Opportunities for Antimicrobial Stewardship (AMS) Interventions </w:t>
      </w:r>
      <w:r w:rsidDel="00000000" w:rsidR="00000000" w:rsidRPr="00000000">
        <w:rPr>
          <w:rtl w:val="0"/>
        </w:rPr>
      </w:r>
    </w:p>
    <w:p w:rsidR="00000000" w:rsidDel="00000000" w:rsidP="00000000" w:rsidRDefault="00000000" w:rsidRPr="00000000" w14:paraId="0000002F">
      <w:pPr>
        <w:spacing w:after="240" w:lineRule="auto"/>
        <w:rPr/>
      </w:pPr>
      <w:r w:rsidDel="00000000" w:rsidR="00000000" w:rsidRPr="00000000">
        <w:rPr>
          <w:rtl w:val="0"/>
        </w:rPr>
        <w:br w:type="textWrapping"/>
        <w:t xml:space="preserve">This summary guide highlights key metrics from a PPS on antimicrobial use to enable facilities to identify “at a glance” potential opportunities for prioritising AMS interventions. This guide may be used as a template report by entering the PPS data alongside the highlighted metrics or used as a standalone guide to support AMS activities.  The guide may be used with data from Global PPS (GPPS) or WHO PPS methodologies.  To note, a full GPPS report and raw data provide further details to support decisions for targeting interventions within a healthcare facility.</w:t>
      </w:r>
    </w:p>
    <w:p w:rsidR="00000000" w:rsidDel="00000000" w:rsidP="00000000" w:rsidRDefault="00000000" w:rsidRPr="00000000" w14:paraId="00000030">
      <w:pPr>
        <w:spacing w:after="240" w:lineRule="auto"/>
        <w:rPr/>
      </w:pPr>
      <w:r w:rsidDel="00000000" w:rsidR="00000000" w:rsidRPr="00000000">
        <w:rPr>
          <w:rtl w:val="0"/>
        </w:rPr>
      </w:r>
    </w:p>
    <w:p w:rsidR="00000000" w:rsidDel="00000000" w:rsidP="00000000" w:rsidRDefault="00000000" w:rsidRPr="00000000" w14:paraId="00000031">
      <w:pPr>
        <w:spacing w:after="240" w:lineRule="auto"/>
        <w:rPr/>
      </w:pPr>
      <w:r w:rsidDel="00000000" w:rsidR="00000000" w:rsidRPr="00000000">
        <w:rPr>
          <w:rtl w:val="0"/>
        </w:rPr>
      </w:r>
    </w:p>
    <w:p w:rsidR="00000000" w:rsidDel="00000000" w:rsidP="00000000" w:rsidRDefault="00000000" w:rsidRPr="00000000" w14:paraId="00000032">
      <w:pPr>
        <w:spacing w:after="240" w:lineRule="auto"/>
        <w:rPr/>
      </w:pPr>
      <w:r w:rsidDel="00000000" w:rsidR="00000000" w:rsidRPr="00000000">
        <w:rPr>
          <w:rtl w:val="0"/>
        </w:rPr>
      </w:r>
    </w:p>
    <w:p w:rsidR="00000000" w:rsidDel="00000000" w:rsidP="00000000" w:rsidRDefault="00000000" w:rsidRPr="00000000" w14:paraId="00000033">
      <w:pPr>
        <w:pStyle w:val="Heading4"/>
        <w:rPr/>
      </w:pPr>
      <w:bookmarkStart w:colFirst="0" w:colLast="0" w:name="_heading=h.q3v6sb8wtq96" w:id="4"/>
      <w:bookmarkEnd w:id="4"/>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4"/>
        <w:ind w:left="0" w:right="0" w:firstLine="0"/>
        <w:rPr/>
      </w:pPr>
      <w:bookmarkStart w:colFirst="0" w:colLast="0" w:name="_heading=h.63sy1m6rfjmt" w:id="5"/>
      <w:bookmarkEnd w:id="5"/>
      <w:r w:rsidDel="00000000" w:rsidR="00000000" w:rsidRPr="00000000">
        <w:rPr>
          <w:rtl w:val="0"/>
        </w:rPr>
        <w:t xml:space="preserve">Table 1: Inpatient PPS Overview Report</w:t>
      </w:r>
    </w:p>
    <w:p w:rsidR="00000000" w:rsidDel="00000000" w:rsidP="00000000" w:rsidRDefault="00000000" w:rsidRPr="00000000" w14:paraId="00000035">
      <w:pPr>
        <w:rPr>
          <w:b w:val="1"/>
        </w:rPr>
      </w:pPr>
      <w:r w:rsidDel="00000000" w:rsidR="00000000" w:rsidRPr="00000000">
        <w:rPr>
          <w:rtl w:val="0"/>
        </w:rPr>
      </w:r>
    </w:p>
    <w:tbl>
      <w:tblPr>
        <w:tblStyle w:val="Table2"/>
        <w:tblW w:w="970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701"/>
        <w:gridCol w:w="3544"/>
        <w:gridCol w:w="4464"/>
        <w:tblGridChange w:id="0">
          <w:tblGrid>
            <w:gridCol w:w="1701"/>
            <w:gridCol w:w="3544"/>
            <w:gridCol w:w="4464"/>
          </w:tblGrid>
        </w:tblGridChange>
      </w:tblGrid>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36">
            <w:pPr>
              <w:spacing w:line="276" w:lineRule="auto"/>
              <w:ind w:left="0" w:right="930" w:firstLine="0"/>
              <w:rPr>
                <w:color w:val="fdfdfd"/>
                <w:sz w:val="20"/>
                <w:szCs w:val="20"/>
              </w:rPr>
            </w:pPr>
            <w:r w:rsidDel="00000000" w:rsidR="00000000" w:rsidRPr="00000000">
              <w:rPr>
                <w:color w:val="fdfdfd"/>
                <w:sz w:val="20"/>
                <w:szCs w:val="20"/>
                <w:rtl w:val="0"/>
              </w:rPr>
              <w:t xml:space="preserve">Facility name:</w:t>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39">
            <w:pPr>
              <w:spacing w:line="276" w:lineRule="auto"/>
              <w:ind w:left="0" w:firstLine="0"/>
              <w:rPr>
                <w:color w:val="fdfdfd"/>
                <w:sz w:val="20"/>
                <w:szCs w:val="20"/>
              </w:rPr>
            </w:pPr>
            <w:r w:rsidDel="00000000" w:rsidR="00000000" w:rsidRPr="00000000">
              <w:rPr>
                <w:color w:val="fdfdfd"/>
                <w:sz w:val="20"/>
                <w:szCs w:val="20"/>
                <w:rtl w:val="0"/>
              </w:rPr>
              <w:t xml:space="preserve">Inpatient PPS: Key results</w:t>
            </w:r>
          </w:p>
        </w:tc>
      </w:tr>
      <w:tr>
        <w:trPr>
          <w:cantSplit w:val="0"/>
          <w:trHeight w:val="622" w:hRule="atLeast"/>
          <w:tblHeader w:val="0"/>
        </w:trPr>
        <w:tc>
          <w:tcPr>
            <w:gridSpan w:val="3"/>
            <w:tcBorders>
              <w:top w:color="2c2c2c" w:space="0" w:sz="4" w:val="single"/>
              <w:left w:color="2c2c2c" w:space="0" w:sz="4" w:val="single"/>
              <w:bottom w:color="2c2c2c" w:space="0" w:sz="4" w:val="single"/>
              <w:right w:color="2c2c2c" w:space="0" w:sz="4" w:val="single"/>
            </w:tcBorders>
            <w:vAlign w:val="center"/>
          </w:tcPr>
          <w:p w:rsidR="00000000" w:rsidDel="00000000" w:rsidP="00000000" w:rsidRDefault="00000000" w:rsidRPr="00000000" w14:paraId="0000003C">
            <w:pPr>
              <w:spacing w:line="276" w:lineRule="auto"/>
              <w:rPr>
                <w:i w:val="1"/>
                <w:sz w:val="20"/>
                <w:szCs w:val="20"/>
              </w:rPr>
            </w:pPr>
            <w:r w:rsidDel="00000000" w:rsidR="00000000" w:rsidRPr="00000000">
              <w:rPr>
                <w:b w:val="0"/>
                <w:i w:val="1"/>
                <w:sz w:val="20"/>
                <w:szCs w:val="20"/>
                <w:rtl w:val="0"/>
              </w:rPr>
              <w:t xml:space="preserve">If you are using this report as a template for reporting within a facility, it is recommended that you populate this section with the following data:</w:t>
            </w:r>
            <w:r w:rsidDel="00000000" w:rsidR="00000000" w:rsidRPr="00000000">
              <w:rPr>
                <w:rtl w:val="0"/>
              </w:rPr>
            </w:r>
          </w:p>
        </w:tc>
      </w:tr>
      <w:tr>
        <w:trPr>
          <w:cantSplit w:val="0"/>
          <w:trHeight w:val="326" w:hRule="atLeast"/>
          <w:tblHeader w:val="0"/>
        </w:trPr>
        <w:tc>
          <w:tcPr>
            <w:tcBorders>
              <w:top w:color="2c2c2c" w:space="0" w:sz="4" w:val="single"/>
              <w:left w:color="2c2c2c" w:space="0" w:sz="4" w:val="single"/>
              <w:bottom w:color="2c2c2c" w:space="0" w:sz="4" w:val="single"/>
              <w:right w:color="2c2c2c" w:space="0" w:sz="4" w:val="single"/>
            </w:tcBorders>
            <w:shd w:fill="ffffff"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ssistant" w:cs="Assistant" w:eastAsia="Assistant" w:hAnsi="Assistant"/>
                <w:b w:val="1"/>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1"/>
                <w:i w:val="0"/>
                <w:smallCaps w:val="0"/>
                <w:strike w:val="0"/>
                <w:color w:val="000000"/>
                <w:sz w:val="20"/>
                <w:szCs w:val="20"/>
                <w:u w:val="none"/>
                <w:shd w:fill="auto" w:val="clear"/>
                <w:vertAlign w:val="baseline"/>
                <w:rtl w:val="0"/>
              </w:rPr>
              <w:t xml:space="preserve">Possible data to report</w:t>
            </w:r>
          </w:p>
        </w:tc>
        <w:tc>
          <w:tcPr>
            <w:tcBorders>
              <w:top w:color="2c2c2c" w:space="0" w:sz="4" w:val="single"/>
              <w:left w:color="2c2c2c" w:space="0" w:sz="4" w:val="single"/>
              <w:bottom w:color="2c2c2c" w:space="0" w:sz="4" w:val="single"/>
              <w:right w:color="2c2c2c" w:space="0" w:sz="4" w:val="single"/>
            </w:tcBorders>
            <w:shd w:fill="ffffff"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ffffff" w:val="clear"/>
              <w:ind w:right="0"/>
              <w:jc w:val="center"/>
              <w:rPr>
                <w:b w:val="1"/>
                <w:color w:val="000000"/>
                <w:sz w:val="20"/>
                <w:szCs w:val="20"/>
              </w:rPr>
            </w:pPr>
            <w:r w:rsidDel="00000000" w:rsidR="00000000" w:rsidRPr="00000000">
              <w:rPr>
                <w:b w:val="1"/>
                <w:color w:val="000000"/>
                <w:sz w:val="20"/>
                <w:szCs w:val="20"/>
                <w:rtl w:val="0"/>
              </w:rPr>
              <w:t xml:space="preserve">Potential areas for AMS intervention</w:t>
            </w:r>
          </w:p>
        </w:tc>
      </w:tr>
      <w:tr>
        <w:trPr>
          <w:cantSplit w:val="0"/>
          <w:trHeight w:val="1460" w:hRule="atLeast"/>
          <w:tblHeader w:val="0"/>
        </w:trPr>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sz w:val="20"/>
                <w:szCs w:val="20"/>
                <w:rtl w:val="0"/>
              </w:rPr>
              <w:t xml:space="preserve">Demographics / overview</w:t>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Number of patients surveyed</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Proportion of patients surveyed receiving antimicrobials </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Number of antimicrobials prescribed in total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line="276" w:lineRule="auto"/>
              <w:rPr>
                <w:color w:val="000000"/>
                <w:sz w:val="20"/>
                <w:szCs w:val="20"/>
              </w:rPr>
            </w:pPr>
            <w:r w:rsidDel="00000000" w:rsidR="00000000" w:rsidRPr="00000000">
              <w:rPr>
                <w:rtl w:val="0"/>
              </w:rPr>
            </w:r>
          </w:p>
        </w:tc>
      </w:tr>
      <w:tr>
        <w:trPr>
          <w:cantSplit w:val="0"/>
          <w:trHeight w:val="1186" w:hRule="atLeast"/>
          <w:tblHeader w:val="0"/>
        </w:trPr>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sz w:val="20"/>
                <w:szCs w:val="20"/>
                <w:rtl w:val="0"/>
              </w:rPr>
              <w:t xml:space="preserve">Quality indicators</w:t>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of prescriptions where reason for antimicrobial is documented </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of prescriptions where stop date is documented</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reason for antibiotics documented in the notes is &lt; 80%*.</w:t>
              <w:tab/>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stop date documented &lt; 80%*. </w:t>
            </w:r>
          </w:p>
          <w:p w:rsidR="00000000" w:rsidDel="00000000" w:rsidP="00000000" w:rsidRDefault="00000000" w:rsidRPr="00000000" w14:paraId="0000004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394" w:hRule="atLeast"/>
          <w:tblHeader w:val="0"/>
        </w:trPr>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AWaRe</w:t>
            </w:r>
          </w:p>
          <w:p w:rsidR="00000000" w:rsidDel="00000000" w:rsidP="00000000" w:rsidRDefault="00000000" w:rsidRPr="00000000" w14:paraId="00000050">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51">
            <w:pPr>
              <w:rPr>
                <w:color w:val="1155cc"/>
                <w:sz w:val="20"/>
                <w:szCs w:val="20"/>
                <w:u w:val="single"/>
              </w:rPr>
            </w:pPr>
            <w:r w:rsidDel="00000000" w:rsidR="00000000" w:rsidRPr="00000000">
              <w:rPr>
                <w:sz w:val="20"/>
                <w:szCs w:val="20"/>
                <w:rtl w:val="0"/>
              </w:rPr>
              <w:t xml:space="preserve">Proportions of Access, Watch and Reserve (AWaRe) antibiotics</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5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Member States committed to a 70% global Access target during UNGA 2024:</w:t>
            </w:r>
            <w:hyperlink r:id="rId18">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w:t>
              </w:r>
            </w:hyperlink>
            <w:hyperlink r:id="rId19">
              <w:r w:rsidDel="00000000" w:rsidR="00000000" w:rsidRPr="00000000">
                <w:rPr>
                  <w:rFonts w:ascii="Assistant" w:cs="Assistant" w:eastAsia="Assistant" w:hAnsi="Assistant"/>
                  <w:b w:val="0"/>
                  <w:i w:val="0"/>
                  <w:smallCaps w:val="0"/>
                  <w:strike w:val="0"/>
                  <w:color w:val="1155cc"/>
                  <w:sz w:val="20"/>
                  <w:szCs w:val="20"/>
                  <w:u w:val="single"/>
                  <w:shd w:fill="auto" w:val="clear"/>
                  <w:vertAlign w:val="baseline"/>
                  <w:rtl w:val="0"/>
                </w:rPr>
                <w:t xml:space="preserve">https://www.un.org/pga/wp-content/uploads/sites/108/2024/09/FINAL-Text-AMR-to-PGA.pdf</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This does not apply to specific settings such as hospital inpatients; however, Watch</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antibiotics &gt; 40 or 50% may represent an opportunity to review the use of Watch antibiotics in more detail and implement AMS improvement initiatives. </w:t>
            </w:r>
            <w:r w:rsidDel="00000000" w:rsidR="00000000" w:rsidRPr="00000000">
              <w:rPr>
                <w:rtl w:val="0"/>
              </w:rPr>
            </w:r>
          </w:p>
        </w:tc>
      </w:tr>
      <w:tr>
        <w:trPr>
          <w:cantSplit w:val="0"/>
          <w:trHeight w:val="1871" w:hRule="atLeast"/>
          <w:tblHeader w:val="0"/>
        </w:trPr>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54">
            <w:pPr>
              <w:spacing w:line="276" w:lineRule="auto"/>
              <w:rPr>
                <w:sz w:val="20"/>
                <w:szCs w:val="20"/>
              </w:rPr>
            </w:pPr>
            <w:r w:rsidDel="00000000" w:rsidR="00000000" w:rsidRPr="00000000">
              <w:rPr>
                <w:sz w:val="20"/>
                <w:szCs w:val="20"/>
                <w:rtl w:val="0"/>
              </w:rPr>
              <w:t xml:space="preserve">Compliance with guidelines </w:t>
            </w:r>
          </w:p>
          <w:p w:rsidR="00000000" w:rsidDel="00000000" w:rsidP="00000000" w:rsidRDefault="00000000" w:rsidRPr="00000000" w14:paraId="00000055">
            <w:pPr>
              <w:pBdr>
                <w:top w:space="0" w:sz="0" w:val="nil"/>
                <w:left w:space="0" w:sz="0" w:val="nil"/>
                <w:bottom w:space="0" w:sz="0" w:val="nil"/>
                <w:right w:space="0" w:sz="0" w:val="nil"/>
                <w:between w:space="0" w:sz="0" w:val="nil"/>
              </w:pBdr>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5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of empirical vs targeted therapy</w:t>
            </w:r>
          </w:p>
          <w:p w:rsidR="00000000" w:rsidDel="00000000" w:rsidP="00000000" w:rsidRDefault="00000000" w:rsidRPr="00000000" w14:paraId="0000005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Proportion of oral vs</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parenteral antibiotics </w:t>
            </w:r>
          </w:p>
          <w:p w:rsidR="00000000" w:rsidDel="00000000" w:rsidP="00000000" w:rsidRDefault="00000000" w:rsidRPr="00000000" w14:paraId="000000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Proportion of indication type (CAI / HAI / MP / SP) </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Diagnosis by proportion </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1"/>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Antimicrobial class by proportion </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Duration of Surgical antibiotic prophylaxis (SP1 / SP2 / SP3)</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fffff" w:val="clear"/>
          </w:tcPr>
          <w:p w:rsidR="00000000" w:rsidDel="00000000" w:rsidP="00000000" w:rsidRDefault="00000000" w:rsidRPr="00000000" w14:paraId="0000005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guideline compliance &lt; 80%*</w:t>
            </w:r>
          </w:p>
          <w:p w:rsidR="00000000" w:rsidDel="00000000" w:rsidP="00000000" w:rsidRDefault="00000000" w:rsidRPr="00000000" w14:paraId="0000005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duration of surgical prophylaxis beyond</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24h &gt; 20%*</w:t>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60">
            <w:pPr>
              <w:spacing w:line="276" w:lineRule="auto"/>
              <w:rPr>
                <w:color w:val="f0cb5e"/>
                <w:sz w:val="20"/>
                <w:szCs w:val="20"/>
              </w:rPr>
            </w:pPr>
            <w:r w:rsidDel="00000000" w:rsidR="00000000" w:rsidRPr="00000000">
              <w:rPr>
                <w:color w:val="fdfdfd"/>
                <w:sz w:val="20"/>
                <w:szCs w:val="20"/>
                <w:rtl w:val="0"/>
              </w:rPr>
              <w:t xml:space="preserve">Potential opportunity area for improvement: Inpatient </w:t>
            </w:r>
            <w:r w:rsidDel="00000000" w:rsidR="00000000" w:rsidRPr="00000000">
              <w:rPr>
                <w:rtl w:val="0"/>
              </w:rPr>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auto" w:val="clear"/>
            <w:vAlign w:val="center"/>
          </w:tcPr>
          <w:p w:rsidR="00000000" w:rsidDel="00000000" w:rsidP="00000000" w:rsidRDefault="00000000" w:rsidRPr="00000000" w14:paraId="00000063">
            <w:pPr>
              <w:spacing w:line="276" w:lineRule="auto"/>
              <w:rPr>
                <w:i w:val="1"/>
                <w:sz w:val="20"/>
                <w:szCs w:val="20"/>
              </w:rPr>
            </w:pPr>
            <w:r w:rsidDel="00000000" w:rsidR="00000000" w:rsidRPr="00000000">
              <w:rPr>
                <w:i w:val="1"/>
                <w:sz w:val="20"/>
                <w:szCs w:val="20"/>
                <w:rtl w:val="0"/>
              </w:rPr>
              <w:t xml:space="preserve">*Target compliance levels should be agreed locally.</w:t>
            </w:r>
            <w:r w:rsidDel="00000000" w:rsidR="00000000" w:rsidRPr="00000000">
              <w:rPr>
                <w:b w:val="0"/>
                <w:i w:val="1"/>
                <w:sz w:val="20"/>
                <w:szCs w:val="20"/>
                <w:rtl w:val="0"/>
              </w:rPr>
              <w:t xml:space="preserve">  Threshold values for opportunity areas for improvement have been defined above for the purpose of this report - please note these are examples and local context should be considered.</w:t>
            </w:r>
            <w:r w:rsidDel="00000000" w:rsidR="00000000" w:rsidRPr="00000000">
              <w:rPr>
                <w:rtl w:val="0"/>
              </w:rPr>
            </w:r>
          </w:p>
        </w:tc>
      </w:tr>
    </w:tbl>
    <w:p w:rsidR="00000000" w:rsidDel="00000000" w:rsidP="00000000" w:rsidRDefault="00000000" w:rsidRPr="00000000" w14:paraId="00000066">
      <w:pPr>
        <w:pStyle w:val="Heading2"/>
        <w:rPr>
          <w:rFonts w:ascii="Assistant" w:cs="Assistant" w:eastAsia="Assistant" w:hAnsi="Assistant"/>
          <w:b w:val="1"/>
          <w:sz w:val="28"/>
          <w:szCs w:val="28"/>
        </w:rPr>
      </w:pPr>
      <w:bookmarkStart w:colFirst="0" w:colLast="0" w:name="_heading=h.btwgceabqv6h" w:id="6"/>
      <w:bookmarkEnd w:id="6"/>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Style w:val="Heading4"/>
        <w:rPr/>
      </w:pPr>
      <w:bookmarkStart w:colFirst="0" w:colLast="0" w:name="_heading=h.kz6q5mmpyaw7" w:id="7"/>
      <w:bookmarkEnd w:id="7"/>
      <w:r w:rsidDel="00000000" w:rsidR="00000000" w:rsidRPr="00000000">
        <w:br w:type="page"/>
      </w:r>
      <w:r w:rsidDel="00000000" w:rsidR="00000000" w:rsidRPr="00000000">
        <w:rPr>
          <w:rtl w:val="0"/>
        </w:rPr>
      </w:r>
    </w:p>
    <w:p w:rsidR="00000000" w:rsidDel="00000000" w:rsidP="00000000" w:rsidRDefault="00000000" w:rsidRPr="00000000" w14:paraId="0000006A">
      <w:pPr>
        <w:pStyle w:val="Heading4"/>
        <w:rPr/>
      </w:pPr>
      <w:bookmarkStart w:colFirst="0" w:colLast="0" w:name="_heading=h.onsjhv3qqjic" w:id="8"/>
      <w:bookmarkEnd w:id="8"/>
      <w:r w:rsidDel="00000000" w:rsidR="00000000" w:rsidRPr="00000000">
        <w:rPr>
          <w:rtl w:val="0"/>
        </w:rPr>
        <w:t xml:space="preserve">Table 2: Outpatient PPS Overview Report</w:t>
      </w:r>
    </w:p>
    <w:p w:rsidR="00000000" w:rsidDel="00000000" w:rsidP="00000000" w:rsidRDefault="00000000" w:rsidRPr="00000000" w14:paraId="0000006B">
      <w:pPr>
        <w:rPr>
          <w:b w:val="1"/>
        </w:rPr>
      </w:pPr>
      <w:r w:rsidDel="00000000" w:rsidR="00000000" w:rsidRPr="00000000">
        <w:rPr>
          <w:rtl w:val="0"/>
        </w:rPr>
      </w:r>
    </w:p>
    <w:tbl>
      <w:tblPr>
        <w:tblStyle w:val="Table3"/>
        <w:tblW w:w="97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701"/>
        <w:gridCol w:w="3888"/>
        <w:gridCol w:w="4176"/>
        <w:tblGridChange w:id="0">
          <w:tblGrid>
            <w:gridCol w:w="1701"/>
            <w:gridCol w:w="3888"/>
            <w:gridCol w:w="4176"/>
          </w:tblGrid>
        </w:tblGridChange>
      </w:tblGrid>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6C">
            <w:pPr>
              <w:spacing w:line="276" w:lineRule="auto"/>
              <w:rPr>
                <w:color w:val="fdfdfd"/>
                <w:sz w:val="20"/>
                <w:szCs w:val="20"/>
              </w:rPr>
            </w:pPr>
            <w:r w:rsidDel="00000000" w:rsidR="00000000" w:rsidRPr="00000000">
              <w:rPr>
                <w:color w:val="fdfdfd"/>
                <w:sz w:val="20"/>
                <w:szCs w:val="20"/>
                <w:rtl w:val="0"/>
              </w:rPr>
              <w:t xml:space="preserve">PPS survey period:</w:t>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6F">
            <w:pPr>
              <w:spacing w:line="276" w:lineRule="auto"/>
              <w:rPr>
                <w:color w:val="fdfdfd"/>
                <w:sz w:val="20"/>
                <w:szCs w:val="20"/>
              </w:rPr>
            </w:pPr>
            <w:r w:rsidDel="00000000" w:rsidR="00000000" w:rsidRPr="00000000">
              <w:rPr>
                <w:color w:val="fdfdfd"/>
                <w:sz w:val="20"/>
                <w:szCs w:val="20"/>
                <w:rtl w:val="0"/>
              </w:rPr>
              <w:t xml:space="preserve">Outpatient PPS: Key results</w:t>
            </w:r>
          </w:p>
        </w:tc>
      </w:tr>
      <w:tr>
        <w:trPr>
          <w:cantSplit w:val="0"/>
          <w:trHeight w:val="622" w:hRule="atLeast"/>
          <w:tblHeader w:val="0"/>
        </w:trPr>
        <w:tc>
          <w:tcPr>
            <w:gridSpan w:val="3"/>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72">
            <w:pPr>
              <w:spacing w:line="276" w:lineRule="auto"/>
              <w:rPr>
                <w:i w:val="1"/>
                <w:sz w:val="20"/>
                <w:szCs w:val="20"/>
              </w:rPr>
            </w:pPr>
            <w:r w:rsidDel="00000000" w:rsidR="00000000" w:rsidRPr="00000000">
              <w:rPr>
                <w:b w:val="0"/>
                <w:i w:val="1"/>
                <w:sz w:val="20"/>
                <w:szCs w:val="20"/>
                <w:rtl w:val="0"/>
              </w:rPr>
              <w:t xml:space="preserve">If you are using this report as a template for reporting within a facility, it is recommended that you populate this section with the following data:</w:t>
            </w:r>
            <w:r w:rsidDel="00000000" w:rsidR="00000000" w:rsidRPr="00000000">
              <w:rPr>
                <w:rtl w:val="0"/>
              </w:rPr>
            </w:r>
          </w:p>
        </w:tc>
      </w:tr>
      <w:tr>
        <w:trPr>
          <w:cantSplit w:val="0"/>
          <w:trHeight w:val="220" w:hRule="atLeast"/>
          <w:tblHeader w:val="0"/>
        </w:trPr>
        <w:tc>
          <w:tcPr>
            <w:tcBorders>
              <w:top w:color="2c2c2c" w:space="0" w:sz="4" w:val="single"/>
              <w:left w:color="2c2c2c" w:space="0" w:sz="4" w:val="single"/>
              <w:bottom w:color="2c2c2c" w:space="0" w:sz="4" w:val="single"/>
              <w:right w:color="2c2c2c" w:space="0" w:sz="4" w:val="single"/>
            </w:tcBorders>
            <w:shd w:fill="fdfdfd" w:val="clear"/>
            <w:vAlign w:val="center"/>
          </w:tcPr>
          <w:p w:rsidR="00000000" w:rsidDel="00000000" w:rsidP="00000000" w:rsidRDefault="00000000" w:rsidRPr="00000000" w14:paraId="00000075">
            <w:pPr>
              <w:rPr>
                <w:b w:val="0"/>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vAlign w:val="center"/>
          </w:tcPr>
          <w:p w:rsidR="00000000" w:rsidDel="00000000" w:rsidP="00000000" w:rsidRDefault="00000000" w:rsidRPr="00000000" w14:paraId="00000076">
            <w:pPr>
              <w:jc w:val="center"/>
              <w:rPr>
                <w:b w:val="1"/>
                <w:sz w:val="20"/>
                <w:szCs w:val="20"/>
              </w:rPr>
            </w:pPr>
            <w:r w:rsidDel="00000000" w:rsidR="00000000" w:rsidRPr="00000000">
              <w:rPr>
                <w:b w:val="1"/>
                <w:sz w:val="20"/>
                <w:szCs w:val="20"/>
                <w:rtl w:val="0"/>
              </w:rPr>
              <w:t xml:space="preserve">Possible data to report</w:t>
            </w:r>
          </w:p>
        </w:tc>
        <w:tc>
          <w:tcPr>
            <w:tcBorders>
              <w:top w:color="2c2c2c" w:space="0" w:sz="4" w:val="single"/>
              <w:left w:color="2c2c2c" w:space="0" w:sz="4" w:val="single"/>
              <w:bottom w:color="2c2c2c" w:space="0" w:sz="4" w:val="single"/>
              <w:right w:color="2c2c2c" w:space="0" w:sz="4" w:val="single"/>
            </w:tcBorders>
            <w:shd w:fill="fdfdfd" w:val="clear"/>
            <w:vAlign w:val="center"/>
          </w:tcPr>
          <w:p w:rsidR="00000000" w:rsidDel="00000000" w:rsidP="00000000" w:rsidRDefault="00000000" w:rsidRPr="00000000" w14:paraId="00000077">
            <w:pPr>
              <w:spacing w:line="276" w:lineRule="auto"/>
              <w:jc w:val="center"/>
              <w:rPr>
                <w:b w:val="1"/>
                <w:sz w:val="20"/>
                <w:szCs w:val="20"/>
              </w:rPr>
            </w:pPr>
            <w:r w:rsidDel="00000000" w:rsidR="00000000" w:rsidRPr="00000000">
              <w:rPr>
                <w:b w:val="1"/>
                <w:sz w:val="20"/>
                <w:szCs w:val="20"/>
                <w:rtl w:val="0"/>
              </w:rPr>
              <w:t xml:space="preserve">Potential areas for AMS intervention</w:t>
            </w:r>
          </w:p>
        </w:tc>
      </w:tr>
      <w:tr>
        <w:trPr>
          <w:cantSplit w:val="0"/>
          <w:trHeight w:val="72" w:hRule="atLeast"/>
          <w:tblHeader w:val="0"/>
        </w:trPr>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78">
            <w:pPr>
              <w:spacing w:line="276" w:lineRule="auto"/>
              <w:rPr>
                <w:sz w:val="20"/>
                <w:szCs w:val="20"/>
              </w:rPr>
            </w:pPr>
            <w:r w:rsidDel="00000000" w:rsidR="00000000" w:rsidRPr="00000000">
              <w:rPr>
                <w:sz w:val="20"/>
                <w:szCs w:val="20"/>
                <w:rtl w:val="0"/>
              </w:rPr>
              <w:t xml:space="preserve">Demographics / overview</w:t>
            </w:r>
          </w:p>
          <w:p w:rsidR="00000000" w:rsidDel="00000000" w:rsidP="00000000" w:rsidRDefault="00000000" w:rsidRPr="00000000" w14:paraId="00000079">
            <w:pPr>
              <w:rPr>
                <w:b w:val="0"/>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7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Number of patients surveyed</w:t>
            </w:r>
          </w:p>
          <w:p w:rsidR="00000000" w:rsidDel="00000000" w:rsidP="00000000" w:rsidRDefault="00000000" w:rsidRPr="00000000" w14:paraId="0000007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Proportion of patients surveyed receiving antimicrobials</w:t>
            </w:r>
          </w:p>
          <w:p w:rsidR="00000000" w:rsidDel="00000000" w:rsidP="00000000" w:rsidRDefault="00000000" w:rsidRPr="00000000" w14:paraId="0000007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Number of antimicrobials prescribed</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in total</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7E">
            <w:pPr>
              <w:rPr>
                <w:sz w:val="20"/>
                <w:szCs w:val="20"/>
              </w:rPr>
            </w:pPr>
            <w:r w:rsidDel="00000000" w:rsidR="00000000" w:rsidRPr="00000000">
              <w:rPr>
                <w:rtl w:val="0"/>
              </w:rPr>
            </w:r>
          </w:p>
        </w:tc>
      </w:tr>
      <w:tr>
        <w:trPr>
          <w:cantSplit w:val="0"/>
          <w:trHeight w:val="71" w:hRule="atLeast"/>
          <w:tblHeader w:val="0"/>
        </w:trPr>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7F">
            <w:pPr>
              <w:spacing w:line="276" w:lineRule="auto"/>
              <w:rPr>
                <w:sz w:val="20"/>
                <w:szCs w:val="20"/>
              </w:rPr>
            </w:pPr>
            <w:r w:rsidDel="00000000" w:rsidR="00000000" w:rsidRPr="00000000">
              <w:rPr>
                <w:sz w:val="20"/>
                <w:szCs w:val="20"/>
                <w:rtl w:val="0"/>
              </w:rPr>
              <w:t xml:space="preserve">Quality indicators</w:t>
            </w:r>
          </w:p>
          <w:p w:rsidR="00000000" w:rsidDel="00000000" w:rsidP="00000000" w:rsidRDefault="00000000" w:rsidRPr="00000000" w14:paraId="00000080">
            <w:pPr>
              <w:rPr>
                <w:b w:val="0"/>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of prescriptions where reason for antimicrobial is documented </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of patients prescribed antibiotics for upper respiratory tract infections (NB: High % of URTI are viral and do not need antibiotic therapy)</w:t>
            </w:r>
          </w:p>
          <w:p w:rsidR="00000000" w:rsidDel="00000000" w:rsidP="00000000" w:rsidRDefault="00000000" w:rsidRPr="00000000" w14:paraId="00000083">
            <w:pPr>
              <w:rPr>
                <w:b w:val="1"/>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reason for antibiotics documented in the notes is </w:t>
            </w:r>
            <w:r w:rsidDel="00000000" w:rsidR="00000000" w:rsidRPr="00000000">
              <w:rPr>
                <w:sz w:val="20"/>
                <w:szCs w:val="20"/>
                <w:rtl w:val="0"/>
              </w:rPr>
              <w:t xml:space="preserve">&lt;80%*.</w:t>
            </w:r>
          </w:p>
          <w:p w:rsidR="00000000" w:rsidDel="00000000" w:rsidP="00000000" w:rsidRDefault="00000000" w:rsidRPr="00000000" w14:paraId="0000008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prescribing antibiotics for upper respiratory tract infection &gt; 20%*</w:t>
            </w:r>
          </w:p>
          <w:p w:rsidR="00000000" w:rsidDel="00000000" w:rsidP="00000000" w:rsidRDefault="00000000" w:rsidRPr="00000000" w14:paraId="00000086">
            <w:pPr>
              <w:rPr>
                <w:sz w:val="20"/>
                <w:szCs w:val="20"/>
              </w:rPr>
            </w:pPr>
            <w:r w:rsidDel="00000000" w:rsidR="00000000" w:rsidRPr="00000000">
              <w:rPr>
                <w:rtl w:val="0"/>
              </w:rPr>
            </w:r>
          </w:p>
        </w:tc>
      </w:tr>
      <w:tr>
        <w:trPr>
          <w:cantSplit w:val="0"/>
          <w:trHeight w:val="840" w:hRule="atLeast"/>
          <w:tblHeader w:val="0"/>
        </w:trPr>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7">
            <w:pPr>
              <w:rPr>
                <w:b w:val="0"/>
                <w:sz w:val="20"/>
                <w:szCs w:val="20"/>
              </w:rPr>
            </w:pPr>
            <w:r w:rsidDel="00000000" w:rsidR="00000000" w:rsidRPr="00000000">
              <w:rPr>
                <w:sz w:val="20"/>
                <w:szCs w:val="20"/>
                <w:rtl w:val="0"/>
              </w:rPr>
              <w:t xml:space="preserve">AWaRe </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8">
            <w:pPr>
              <w:spacing w:line="276" w:lineRule="auto"/>
              <w:rPr>
                <w:sz w:val="20"/>
                <w:szCs w:val="20"/>
              </w:rPr>
            </w:pPr>
            <w:r w:rsidDel="00000000" w:rsidR="00000000" w:rsidRPr="00000000">
              <w:rPr>
                <w:sz w:val="20"/>
                <w:szCs w:val="20"/>
                <w:rtl w:val="0"/>
              </w:rPr>
              <w:t xml:space="preserve">Proportion of Access, Watch and Reserve (AWaRe) antibiotics</w:t>
            </w:r>
          </w:p>
          <w:p w:rsidR="00000000" w:rsidDel="00000000" w:rsidP="00000000" w:rsidRDefault="00000000" w:rsidRPr="00000000" w14:paraId="00000089">
            <w:pPr>
              <w:rPr>
                <w:b w:val="1"/>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Member States committed to a 70% global Access target during UNGA 2024:</w:t>
            </w:r>
            <w:hyperlink r:id="rId20">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 </w:t>
              </w:r>
            </w:hyperlink>
            <w:hyperlink r:id="rId21">
              <w:r w:rsidDel="00000000" w:rsidR="00000000" w:rsidRPr="00000000">
                <w:rPr>
                  <w:rFonts w:ascii="Assistant" w:cs="Assistant" w:eastAsia="Assistant" w:hAnsi="Assistant"/>
                  <w:b w:val="0"/>
                  <w:i w:val="0"/>
                  <w:smallCaps w:val="0"/>
                  <w:strike w:val="0"/>
                  <w:color w:val="1155cc"/>
                  <w:sz w:val="20"/>
                  <w:szCs w:val="20"/>
                  <w:u w:val="single"/>
                  <w:shd w:fill="auto" w:val="clear"/>
                  <w:vertAlign w:val="baseline"/>
                  <w:rtl w:val="0"/>
                </w:rPr>
                <w:t xml:space="preserve">https://www.un.org/pga/wp-content/uploads/sites/108/2024/09/FINAL-Text-AMR-to-PGA.pdf</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This does not apply to specific settings; in a community setting, prescribing rates of Watch antibiotics &gt;10% or 20% may represent an opportunity for improvement.  Review of benchmarking data may be helpful to determine a target.  Guideline compliance should be taken into account.</w:t>
            </w:r>
          </w:p>
        </w:tc>
      </w:tr>
      <w:tr>
        <w:trPr>
          <w:cantSplit w:val="0"/>
          <w:trHeight w:val="71" w:hRule="atLeast"/>
          <w:tblHeader w:val="0"/>
        </w:trPr>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C">
            <w:pPr>
              <w:rPr>
                <w:b w:val="0"/>
                <w:sz w:val="20"/>
                <w:szCs w:val="20"/>
              </w:rPr>
            </w:pPr>
            <w:r w:rsidDel="00000000" w:rsidR="00000000" w:rsidRPr="00000000">
              <w:rPr>
                <w:sz w:val="20"/>
                <w:szCs w:val="20"/>
                <w:rtl w:val="0"/>
              </w:rPr>
              <w:t xml:space="preserve">Compliance with guidelines</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8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Antimicrobial choice, dose and duration</w:t>
            </w:r>
          </w:p>
          <w:p w:rsidR="00000000" w:rsidDel="00000000" w:rsidP="00000000" w:rsidRDefault="00000000" w:rsidRPr="00000000" w14:paraId="0000008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Route</w:t>
            </w:r>
          </w:p>
          <w:p w:rsidR="00000000" w:rsidDel="00000000" w:rsidP="00000000" w:rsidRDefault="00000000" w:rsidRPr="00000000" w14:paraId="0000008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Proportion of oral vs</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parenteral antimicrobials</w:t>
            </w:r>
          </w:p>
          <w:p w:rsidR="00000000" w:rsidDel="00000000" w:rsidP="00000000" w:rsidRDefault="00000000" w:rsidRPr="00000000" w14:paraId="0000009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Antimicrobial class by proportion</w:t>
            </w:r>
          </w:p>
          <w:p w:rsidR="00000000" w:rsidDel="00000000" w:rsidP="00000000" w:rsidRDefault="00000000" w:rsidRPr="00000000" w14:paraId="0000009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1"/>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Diagnosis by proportion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fdfdfd" w:val="clear"/>
          </w:tcPr>
          <w:p w:rsidR="00000000" w:rsidDel="00000000" w:rsidP="00000000" w:rsidRDefault="00000000" w:rsidRPr="00000000" w14:paraId="0000009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u w:val="none"/>
                <w:shd w:fill="auto" w:val="clear"/>
                <w:vertAlign w:val="baseline"/>
              </w:rPr>
            </w:pPr>
            <w:r w:rsidDel="00000000" w:rsidR="00000000" w:rsidRPr="00000000">
              <w:rPr>
                <w:rFonts w:ascii="Assistant" w:cs="Assistant" w:eastAsia="Assistant" w:hAnsi="Assistant"/>
                <w:b w:val="0"/>
                <w:i w:val="0"/>
                <w:smallCaps w:val="0"/>
                <w:strike w:val="0"/>
                <w:color w:val="000000"/>
                <w:sz w:val="20"/>
                <w:szCs w:val="20"/>
                <w:u w:val="none"/>
                <w:shd w:fill="auto" w:val="clear"/>
                <w:vertAlign w:val="baseline"/>
                <w:rtl w:val="0"/>
              </w:rPr>
              <w:t xml:space="preserve">If guideline compliance &lt; 80%~*</w:t>
            </w:r>
          </w:p>
          <w:p w:rsidR="00000000" w:rsidDel="00000000" w:rsidP="00000000" w:rsidRDefault="00000000" w:rsidRPr="00000000" w14:paraId="00000094">
            <w:pPr>
              <w:rPr>
                <w:sz w:val="20"/>
                <w:szCs w:val="20"/>
              </w:rPr>
            </w:pPr>
            <w:r w:rsidDel="00000000" w:rsidR="00000000" w:rsidRPr="00000000">
              <w:rPr>
                <w:rtl w:val="0"/>
              </w:rPr>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95">
            <w:pPr>
              <w:spacing w:line="276" w:lineRule="auto"/>
              <w:rPr>
                <w:color w:val="f0cb5e"/>
                <w:sz w:val="20"/>
                <w:szCs w:val="20"/>
              </w:rPr>
            </w:pPr>
            <w:r w:rsidDel="00000000" w:rsidR="00000000" w:rsidRPr="00000000">
              <w:rPr>
                <w:color w:val="fdfdfd"/>
                <w:sz w:val="20"/>
                <w:szCs w:val="20"/>
                <w:rtl w:val="0"/>
              </w:rPr>
              <w:t xml:space="preserve">Potential opportunity area for improvement: Outpatient</w:t>
            </w:r>
            <w:r w:rsidDel="00000000" w:rsidR="00000000" w:rsidRPr="00000000">
              <w:rPr>
                <w:rtl w:val="0"/>
              </w:rPr>
            </w:r>
          </w:p>
        </w:tc>
      </w:tr>
      <w:tr>
        <w:trPr>
          <w:cantSplit w:val="0"/>
          <w:trHeight w:val="220" w:hRule="atLeast"/>
          <w:tblHeader w:val="0"/>
        </w:trPr>
        <w:tc>
          <w:tcPr>
            <w:gridSpan w:val="3"/>
            <w:tcBorders>
              <w:top w:color="2c2c2c" w:space="0" w:sz="4" w:val="single"/>
              <w:left w:color="2c2c2c" w:space="0" w:sz="4" w:val="single"/>
              <w:bottom w:color="2c2c2c" w:space="0" w:sz="4" w:val="single"/>
              <w:right w:color="2c2c2c" w:space="0" w:sz="4" w:val="single"/>
            </w:tcBorders>
            <w:shd w:fill="auto" w:val="clear"/>
            <w:vAlign w:val="center"/>
          </w:tcPr>
          <w:p w:rsidR="00000000" w:rsidDel="00000000" w:rsidP="00000000" w:rsidRDefault="00000000" w:rsidRPr="00000000" w14:paraId="00000098">
            <w:pPr>
              <w:spacing w:line="276" w:lineRule="auto"/>
              <w:rPr>
                <w:b w:val="0"/>
                <w:i w:val="1"/>
                <w:sz w:val="20"/>
                <w:szCs w:val="20"/>
              </w:rPr>
            </w:pPr>
            <w:r w:rsidDel="00000000" w:rsidR="00000000" w:rsidRPr="00000000">
              <w:rPr>
                <w:i w:val="1"/>
                <w:sz w:val="20"/>
                <w:szCs w:val="20"/>
                <w:rtl w:val="0"/>
              </w:rPr>
              <w:t xml:space="preserve">*Target compliance levels should be agreed locally.</w:t>
            </w:r>
            <w:r w:rsidDel="00000000" w:rsidR="00000000" w:rsidRPr="00000000">
              <w:rPr>
                <w:b w:val="0"/>
                <w:i w:val="1"/>
                <w:sz w:val="20"/>
                <w:szCs w:val="20"/>
                <w:rtl w:val="0"/>
              </w:rPr>
              <w:t xml:space="preserve">  Threshold values for opportunity areas for improvement have been defined above for the purpose of this report - please note these are examples and local context should</w:t>
              <w:br w:type="textWrapping"/>
              <w:t xml:space="preserve">be considered.</w:t>
            </w:r>
          </w:p>
        </w:tc>
      </w:tr>
    </w:tbl>
    <w:p w:rsidR="00000000" w:rsidDel="00000000" w:rsidP="00000000" w:rsidRDefault="00000000" w:rsidRPr="00000000" w14:paraId="0000009B">
      <w:pPr>
        <w:pStyle w:val="Heading2"/>
        <w:rPr/>
      </w:pPr>
      <w:bookmarkStart w:colFirst="0" w:colLast="0" w:name="_heading=h.64tfdx26s4ga" w:id="9"/>
      <w:bookmarkEnd w:id="9"/>
      <w:r w:rsidDel="00000000" w:rsidR="00000000" w:rsidRPr="00000000">
        <w:br w:type="page"/>
      </w:r>
      <w:r w:rsidDel="00000000" w:rsidR="00000000" w:rsidRPr="00000000">
        <w:rPr>
          <w:rtl w:val="0"/>
        </w:rPr>
      </w:r>
    </w:p>
    <w:p w:rsidR="00000000" w:rsidDel="00000000" w:rsidP="00000000" w:rsidRDefault="00000000" w:rsidRPr="00000000" w14:paraId="0000009C">
      <w:pPr>
        <w:pStyle w:val="Heading2"/>
        <w:rPr>
          <w:rFonts w:ascii="Assistant" w:cs="Assistant" w:eastAsia="Assistant" w:hAnsi="Assistant"/>
          <w:b w:val="1"/>
          <w:color w:val="623791"/>
          <w:sz w:val="32"/>
          <w:szCs w:val="32"/>
        </w:rPr>
      </w:pPr>
      <w:bookmarkStart w:colFirst="0" w:colLast="0" w:name="_heading=h.r8q063xwb7q6" w:id="10"/>
      <w:bookmarkEnd w:id="10"/>
      <w:r w:rsidDel="00000000" w:rsidR="00000000" w:rsidRPr="00000000">
        <w:rPr>
          <w:rFonts w:ascii="Assistant" w:cs="Assistant" w:eastAsia="Assistant" w:hAnsi="Assistant"/>
          <w:b w:val="1"/>
          <w:color w:val="623791"/>
          <w:sz w:val="32"/>
          <w:szCs w:val="32"/>
          <w:rtl w:val="0"/>
        </w:rPr>
        <w:t xml:space="preserve">SECTION B: Making the Most of Your PPS Report</w:t>
      </w:r>
    </w:p>
    <w:p w:rsidR="00000000" w:rsidDel="00000000" w:rsidP="00000000" w:rsidRDefault="00000000" w:rsidRPr="00000000" w14:paraId="0000009D">
      <w:pPr>
        <w:spacing w:after="240" w:lineRule="auto"/>
        <w:rPr/>
      </w:pPr>
      <w:r w:rsidDel="00000000" w:rsidR="00000000" w:rsidRPr="00000000">
        <w:rPr>
          <w:rtl w:val="0"/>
        </w:rPr>
        <w:br w:type="textWrapping"/>
        <w:t xml:space="preserve">This section gives guidance on what actions can be taken depending on the opportunity areas</w:t>
        <w:br w:type="textWrapping"/>
        <w:t xml:space="preserve">identified above.</w:t>
      </w:r>
    </w:p>
    <w:p w:rsidR="00000000" w:rsidDel="00000000" w:rsidP="00000000" w:rsidRDefault="00000000" w:rsidRPr="00000000" w14:paraId="0000009E">
      <w:pPr>
        <w:pStyle w:val="Heading3"/>
        <w:numPr>
          <w:ilvl w:val="0"/>
          <w:numId w:val="25"/>
        </w:numPr>
        <w:ind w:left="720" w:hanging="360"/>
        <w:rPr>
          <w:rFonts w:ascii="Assistant" w:cs="Assistant" w:eastAsia="Assistant" w:hAnsi="Assistant"/>
          <w:b w:val="1"/>
          <w:color w:val="623791"/>
          <w:sz w:val="28"/>
          <w:szCs w:val="28"/>
        </w:rPr>
      </w:pPr>
      <w:bookmarkStart w:colFirst="0" w:colLast="0" w:name="_heading=h.boay4linr0xt" w:id="11"/>
      <w:bookmarkEnd w:id="11"/>
      <w:r w:rsidDel="00000000" w:rsidR="00000000" w:rsidRPr="00000000">
        <w:rPr>
          <w:rFonts w:ascii="Assistant" w:cs="Assistant" w:eastAsia="Assistant" w:hAnsi="Assistant"/>
          <w:b w:val="1"/>
          <w:color w:val="623791"/>
          <w:sz w:val="28"/>
          <w:szCs w:val="28"/>
          <w:rtl w:val="0"/>
        </w:rPr>
        <w:t xml:space="preserve">What do these results mean in my setting?</w:t>
      </w:r>
    </w:p>
    <w:p w:rsidR="00000000" w:rsidDel="00000000" w:rsidP="00000000" w:rsidRDefault="00000000" w:rsidRPr="00000000" w14:paraId="0000009F">
      <w:pPr>
        <w:spacing w:after="240" w:lineRule="auto"/>
        <w:rPr/>
      </w:pPr>
      <w:r w:rsidDel="00000000" w:rsidR="00000000" w:rsidRPr="00000000">
        <w:rPr>
          <w:rtl w:val="0"/>
        </w:rPr>
        <w:br w:type="textWrapping"/>
        <w:t xml:space="preserve">The potential opportunities highlighted in the report have been identified based on a typical setting providing services to a range of specialities. If your facility is a specialist oncology centre, for example, higher consumption of Watch and Reserve and use of parenteral antibiotics would be expected. </w:t>
      </w:r>
    </w:p>
    <w:p w:rsidR="00000000" w:rsidDel="00000000" w:rsidP="00000000" w:rsidRDefault="00000000" w:rsidRPr="00000000" w14:paraId="000000A0">
      <w:pPr>
        <w:numPr>
          <w:ilvl w:val="0"/>
          <w:numId w:val="2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Refer to the full</w:t>
      </w:r>
      <w:r w:rsidDel="00000000" w:rsidR="00000000" w:rsidRPr="00000000">
        <w:rPr>
          <w:rtl w:val="0"/>
        </w:rPr>
        <w:t xml:space="preserve"> GPPS </w:t>
      </w:r>
      <w:r w:rsidDel="00000000" w:rsidR="00000000" w:rsidRPr="00000000">
        <w:rPr>
          <w:color w:val="000000"/>
          <w:rtl w:val="0"/>
        </w:rPr>
        <w:t xml:space="preserve">report or raw data for details of antibiotic trends within specific areas</w:t>
      </w:r>
      <w:r w:rsidDel="00000000" w:rsidR="00000000" w:rsidRPr="00000000">
        <w:rPr>
          <w:rtl w:val="0"/>
        </w:rPr>
        <w:t xml:space="preserve">.</w:t>
      </w:r>
      <w:r w:rsidDel="00000000" w:rsidR="00000000" w:rsidRPr="00000000">
        <w:rPr>
          <w:color w:val="000000"/>
          <w:rtl w:val="0"/>
        </w:rPr>
        <w:t xml:space="preserve"> </w:t>
      </w:r>
    </w:p>
    <w:p w:rsidR="00000000" w:rsidDel="00000000" w:rsidP="00000000" w:rsidRDefault="00000000" w:rsidRPr="00000000" w14:paraId="000000A1">
      <w:pPr>
        <w:numPr>
          <w:ilvl w:val="0"/>
          <w:numId w:val="24"/>
        </w:numPr>
        <w:pBdr>
          <w:top w:space="0" w:sz="0" w:val="nil"/>
          <w:left w:space="0" w:sz="0" w:val="nil"/>
          <w:bottom w:space="0" w:sz="0" w:val="nil"/>
          <w:right w:space="0" w:sz="0" w:val="nil"/>
          <w:between w:space="0" w:sz="0" w:val="nil"/>
        </w:pBdr>
        <w:spacing w:after="320" w:lineRule="auto"/>
        <w:ind w:left="720" w:hanging="360"/>
        <w:rPr>
          <w:color w:val="000000"/>
        </w:rPr>
      </w:pPr>
      <w:r w:rsidDel="00000000" w:rsidR="00000000" w:rsidRPr="00000000">
        <w:rPr>
          <w:color w:val="000000"/>
          <w:rtl w:val="0"/>
        </w:rPr>
        <w:t xml:space="preserve">Consider whether the antibiotic choices </w:t>
      </w:r>
      <w:r w:rsidDel="00000000" w:rsidR="00000000" w:rsidRPr="00000000">
        <w:rPr>
          <w:rtl w:val="0"/>
        </w:rPr>
        <w:t xml:space="preserve">align with</w:t>
      </w:r>
      <w:r w:rsidDel="00000000" w:rsidR="00000000" w:rsidRPr="00000000">
        <w:rPr>
          <w:color w:val="000000"/>
          <w:rtl w:val="0"/>
        </w:rPr>
        <w:t xml:space="preserve"> guidelines or have had input from an infection </w:t>
      </w:r>
      <w:r w:rsidDel="00000000" w:rsidR="00000000" w:rsidRPr="00000000">
        <w:rPr>
          <w:rtl w:val="0"/>
        </w:rPr>
        <w:t xml:space="preserve">specialist/microbiologist.</w:t>
      </w:r>
      <w:r w:rsidDel="00000000" w:rsidR="00000000" w:rsidRPr="00000000">
        <w:rPr>
          <w:color w:val="000000"/>
          <w:rtl w:val="0"/>
        </w:rPr>
        <w:t xml:space="preserve"> </w:t>
      </w:r>
    </w:p>
    <w:p w:rsidR="00000000" w:rsidDel="00000000" w:rsidP="00000000" w:rsidRDefault="00000000" w:rsidRPr="00000000" w14:paraId="000000A2">
      <w:pPr>
        <w:pStyle w:val="Heading3"/>
        <w:numPr>
          <w:ilvl w:val="0"/>
          <w:numId w:val="25"/>
        </w:numPr>
        <w:ind w:left="720" w:hanging="360"/>
        <w:rPr>
          <w:rFonts w:ascii="Assistant" w:cs="Assistant" w:eastAsia="Assistant" w:hAnsi="Assistant"/>
          <w:b w:val="1"/>
          <w:color w:val="623791"/>
          <w:sz w:val="28"/>
          <w:szCs w:val="28"/>
        </w:rPr>
      </w:pPr>
      <w:bookmarkStart w:colFirst="0" w:colLast="0" w:name="_heading=h.sypl9k9huupc" w:id="12"/>
      <w:bookmarkEnd w:id="12"/>
      <w:r w:rsidDel="00000000" w:rsidR="00000000" w:rsidRPr="00000000">
        <w:rPr>
          <w:rFonts w:ascii="Assistant" w:cs="Assistant" w:eastAsia="Assistant" w:hAnsi="Assistant"/>
          <w:b w:val="1"/>
          <w:color w:val="623791"/>
          <w:sz w:val="28"/>
          <w:szCs w:val="28"/>
          <w:rtl w:val="0"/>
        </w:rPr>
        <w:t xml:space="preserve">What are the opportunities for improvement in AMS?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lineRule="auto"/>
        <w:rPr/>
      </w:pPr>
      <w:r w:rsidDel="00000000" w:rsidR="00000000" w:rsidRPr="00000000">
        <w:rPr>
          <w:rtl w:val="0"/>
        </w:rPr>
        <w:br w:type="textWrapping"/>
      </w:r>
      <w:r w:rsidDel="00000000" w:rsidR="00000000" w:rsidRPr="00000000">
        <w:rPr>
          <w:color w:val="000000"/>
          <w:rtl w:val="0"/>
        </w:rPr>
        <w:t xml:space="preserve">Potential opportunities have been highlighted in </w:t>
      </w:r>
      <w:r w:rsidDel="00000000" w:rsidR="00000000" w:rsidRPr="00000000">
        <w:rPr>
          <w:rtl w:val="0"/>
        </w:rPr>
        <w:t xml:space="preserve">section A</w:t>
      </w:r>
      <w:r w:rsidDel="00000000" w:rsidR="00000000" w:rsidRPr="00000000">
        <w:rPr>
          <w:color w:val="000000"/>
          <w:rtl w:val="0"/>
        </w:rPr>
        <w:t xml:space="preserve">. </w:t>
      </w:r>
      <w:r w:rsidDel="00000000" w:rsidR="00000000" w:rsidRPr="00000000">
        <w:rPr>
          <w:rtl w:val="0"/>
        </w:rPr>
        <w:t xml:space="preserve">S</w:t>
      </w:r>
      <w:r w:rsidDel="00000000" w:rsidR="00000000" w:rsidRPr="00000000">
        <w:rPr>
          <w:color w:val="000000"/>
          <w:rtl w:val="0"/>
        </w:rPr>
        <w:t xml:space="preserve">ome examples are described in the</w:t>
      </w:r>
      <w:r w:rsidDel="00000000" w:rsidR="00000000" w:rsidRPr="00000000">
        <w:rPr>
          <w:rtl w:val="0"/>
        </w:rPr>
        <w:br w:type="textWrapping"/>
      </w:r>
      <w:r w:rsidDel="00000000" w:rsidR="00000000" w:rsidRPr="00000000">
        <w:rPr>
          <w:color w:val="000000"/>
          <w:rtl w:val="0"/>
        </w:rPr>
        <w:t xml:space="preserve">tables below.</w:t>
      </w:r>
      <w:r w:rsidDel="00000000" w:rsidR="00000000" w:rsidRPr="00000000">
        <w:rPr>
          <w:rtl w:val="0"/>
        </w:rPr>
      </w:r>
    </w:p>
    <w:p w:rsidR="00000000" w:rsidDel="00000000" w:rsidP="00000000" w:rsidRDefault="00000000" w:rsidRPr="00000000" w14:paraId="000000A4">
      <w:pPr>
        <w:pStyle w:val="Heading3"/>
        <w:numPr>
          <w:ilvl w:val="0"/>
          <w:numId w:val="25"/>
        </w:numPr>
        <w:ind w:left="720" w:hanging="360"/>
        <w:rPr>
          <w:rFonts w:ascii="Assistant" w:cs="Assistant" w:eastAsia="Assistant" w:hAnsi="Assistant"/>
          <w:b w:val="1"/>
          <w:color w:val="623791"/>
          <w:sz w:val="28"/>
          <w:szCs w:val="28"/>
          <w:u w:val="none"/>
        </w:rPr>
      </w:pPr>
      <w:bookmarkStart w:colFirst="0" w:colLast="0" w:name="_heading=h.esgb6ymyz7b" w:id="13"/>
      <w:bookmarkEnd w:id="13"/>
      <w:r w:rsidDel="00000000" w:rsidR="00000000" w:rsidRPr="00000000">
        <w:rPr>
          <w:rFonts w:ascii="Assistant" w:cs="Assistant" w:eastAsia="Assistant" w:hAnsi="Assistant"/>
          <w:b w:val="1"/>
          <w:color w:val="623791"/>
          <w:sz w:val="28"/>
          <w:szCs w:val="28"/>
          <w:rtl w:val="0"/>
        </w:rPr>
        <w:t xml:space="preserve">What interventions could be made?</w:t>
      </w:r>
    </w:p>
    <w:p w:rsidR="00000000" w:rsidDel="00000000" w:rsidP="00000000" w:rsidRDefault="00000000" w:rsidRPr="00000000" w14:paraId="000000A5">
      <w:pPr>
        <w:rPr/>
      </w:pPr>
      <w:r w:rsidDel="00000000" w:rsidR="00000000" w:rsidRPr="00000000">
        <w:rPr>
          <w:rtl w:val="0"/>
        </w:rPr>
        <w:br w:type="textWrapping"/>
        <w:t xml:space="preserve">Please refer to the examples and suggestions in the table below.</w:t>
      </w: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4"/>
        <w:rPr/>
      </w:pPr>
      <w:bookmarkStart w:colFirst="0" w:colLast="0" w:name="_heading=h.ppr7ev2i9esl" w:id="14"/>
      <w:bookmarkEnd w:id="14"/>
      <w:r w:rsidDel="00000000" w:rsidR="00000000" w:rsidRPr="00000000">
        <w:rPr>
          <w:rtl w:val="0"/>
        </w:rPr>
        <w:t xml:space="preserve">Table 3: Inpatient and Outpatient Examples of Interventions</w:t>
      </w:r>
    </w:p>
    <w:p w:rsidR="00000000" w:rsidDel="00000000" w:rsidP="00000000" w:rsidRDefault="00000000" w:rsidRPr="00000000" w14:paraId="000000A7">
      <w:pPr>
        <w:rPr/>
      </w:pPr>
      <w:r w:rsidDel="00000000" w:rsidR="00000000" w:rsidRPr="00000000">
        <w:rPr>
          <w:rtl w:val="0"/>
        </w:rPr>
      </w:r>
    </w:p>
    <w:tbl>
      <w:tblPr>
        <w:tblStyle w:val="Table4"/>
        <w:tblW w:w="97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A0"/>
      </w:tblPr>
      <w:tblGrid>
        <w:gridCol w:w="2235"/>
        <w:gridCol w:w="3600"/>
        <w:gridCol w:w="3888"/>
        <w:tblGridChange w:id="0">
          <w:tblGrid>
            <w:gridCol w:w="2235"/>
            <w:gridCol w:w="3600"/>
            <w:gridCol w:w="3888"/>
          </w:tblGrid>
        </w:tblGridChange>
      </w:tblGrid>
      <w:tr>
        <w:trPr>
          <w:cantSplit w:val="0"/>
          <w:trHeight w:val="300" w:hRule="atLeast"/>
          <w:tblHeader w:val="1"/>
        </w:trPr>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A8">
            <w:pPr>
              <w:spacing w:line="276" w:lineRule="auto"/>
              <w:jc w:val="center"/>
              <w:rPr>
                <w:b w:val="0"/>
                <w:color w:val="fdfdfd"/>
                <w:sz w:val="20"/>
                <w:szCs w:val="20"/>
              </w:rPr>
            </w:pPr>
            <w:r w:rsidDel="00000000" w:rsidR="00000000" w:rsidRPr="00000000">
              <w:rPr>
                <w:color w:val="fdfdfd"/>
                <w:sz w:val="20"/>
                <w:szCs w:val="20"/>
                <w:rtl w:val="0"/>
              </w:rPr>
              <w:t xml:space="preserve">Facility wide: Opportunity – PPS findings</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A9">
            <w:pPr>
              <w:spacing w:line="276" w:lineRule="auto"/>
              <w:jc w:val="center"/>
              <w:rPr>
                <w:color w:val="fdfdfd"/>
                <w:sz w:val="20"/>
                <w:szCs w:val="20"/>
              </w:rPr>
            </w:pPr>
            <w:r w:rsidDel="00000000" w:rsidR="00000000" w:rsidRPr="00000000">
              <w:rPr>
                <w:color w:val="fdfdfd"/>
                <w:sz w:val="20"/>
                <w:szCs w:val="20"/>
                <w:rtl w:val="0"/>
              </w:rPr>
              <w:t xml:space="preserve">Interventions to consider</w:t>
            </w:r>
          </w:p>
        </w:tc>
        <w:tc>
          <w:tcPr>
            <w:tcBorders>
              <w:top w:color="2c2c2c" w:space="0" w:sz="4" w:val="single"/>
              <w:left w:color="2c2c2c" w:space="0" w:sz="4" w:val="single"/>
              <w:bottom w:color="2c2c2c" w:space="0" w:sz="4" w:val="single"/>
              <w:right w:color="2c2c2c" w:space="0" w:sz="4" w:val="single"/>
            </w:tcBorders>
            <w:shd w:fill="623791" w:val="clear"/>
          </w:tcPr>
          <w:p w:rsidR="00000000" w:rsidDel="00000000" w:rsidP="00000000" w:rsidRDefault="00000000" w:rsidRPr="00000000" w14:paraId="000000AA">
            <w:pPr>
              <w:jc w:val="center"/>
              <w:rPr>
                <w:color w:val="fdfdfd"/>
                <w:sz w:val="20"/>
                <w:szCs w:val="20"/>
              </w:rPr>
            </w:pPr>
            <w:r w:rsidDel="00000000" w:rsidR="00000000" w:rsidRPr="00000000">
              <w:rPr>
                <w:rtl w:val="0"/>
              </w:rPr>
            </w:r>
          </w:p>
          <w:p w:rsidR="00000000" w:rsidDel="00000000" w:rsidP="00000000" w:rsidRDefault="00000000" w:rsidRPr="00000000" w14:paraId="000000AB">
            <w:pPr>
              <w:jc w:val="center"/>
              <w:rPr>
                <w:color w:val="fdfdfd"/>
                <w:sz w:val="20"/>
                <w:szCs w:val="20"/>
              </w:rPr>
            </w:pPr>
            <w:r w:rsidDel="00000000" w:rsidR="00000000" w:rsidRPr="00000000">
              <w:rPr>
                <w:color w:val="fdfdfd"/>
                <w:sz w:val="20"/>
                <w:szCs w:val="20"/>
                <w:rtl w:val="0"/>
              </w:rPr>
              <w:t xml:space="preserve">Examples</w:t>
            </w:r>
          </w:p>
        </w:tc>
      </w:tr>
      <w:tr>
        <w:trPr>
          <w:cantSplit w:val="0"/>
          <w:trHeight w:val="3234" w:hRule="atLeast"/>
          <w:tblHeader w:val="0"/>
        </w:trPr>
        <w:tc>
          <w:tcPr>
            <w:vMerge w:val="restart"/>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AC">
            <w:pPr>
              <w:spacing w:line="276" w:lineRule="auto"/>
              <w:rPr>
                <w:sz w:val="20"/>
                <w:szCs w:val="20"/>
              </w:rPr>
            </w:pPr>
            <w:r w:rsidDel="00000000" w:rsidR="00000000" w:rsidRPr="00000000">
              <w:rPr>
                <w:sz w:val="20"/>
                <w:szCs w:val="20"/>
                <w:rtl w:val="0"/>
              </w:rPr>
              <w:t xml:space="preserve">High % of Watch and Reserve antibiotics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AD">
            <w:pPr>
              <w:spacing w:line="240" w:lineRule="auto"/>
              <w:rPr>
                <w:sz w:val="20"/>
                <w:szCs w:val="20"/>
              </w:rPr>
            </w:pPr>
            <w:r w:rsidDel="00000000" w:rsidR="00000000" w:rsidRPr="00000000">
              <w:rPr>
                <w:sz w:val="20"/>
                <w:szCs w:val="20"/>
                <w:rtl w:val="0"/>
              </w:rPr>
              <w:t xml:space="preserve">Use the full GPPS report / raw data to identify:</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Areas/specialities of high Watch/Reserve antibiotic use</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Conditions (diagnosis) /infection type (HAI/CAI, etc.) where </w:t>
            </w:r>
            <w:hyperlink r:id="rId22">
              <w:r w:rsidDel="00000000" w:rsidR="00000000" w:rsidRPr="00000000">
                <w:rPr>
                  <w:rFonts w:ascii="Assistant" w:cs="Assistant" w:eastAsia="Assistant" w:hAnsi="Assistant"/>
                  <w:b w:val="0"/>
                  <w:i w:val="0"/>
                  <w:smallCaps w:val="0"/>
                  <w:strike w:val="0"/>
                  <w:color w:val="1155cc"/>
                  <w:sz w:val="20"/>
                  <w:szCs w:val="20"/>
                  <w:u w:val="single"/>
                  <w:vertAlign w:val="baseline"/>
                  <w:rtl w:val="0"/>
                </w:rPr>
                <w:t xml:space="preserve">Watch and Reserve </w:t>
              </w:r>
            </w:hyperlink>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antibiotics are commonly used, and review if this is appropriate/justified</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Specific antibiotics being used</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very commonly.</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B2">
            <w:pPr>
              <w:spacing w:line="240" w:lineRule="auto"/>
              <w:rPr>
                <w:sz w:val="20"/>
                <w:szCs w:val="20"/>
              </w:rPr>
            </w:pPr>
            <w:r w:rsidDel="00000000" w:rsidR="00000000" w:rsidRPr="00000000">
              <w:rPr>
                <w:b w:val="1"/>
                <w:sz w:val="20"/>
                <w:szCs w:val="20"/>
                <w:rtl w:val="0"/>
              </w:rPr>
              <w:t xml:space="preserve">Example 1 (Inpatient)</w:t>
            </w:r>
            <w:r w:rsidDel="00000000" w:rsidR="00000000" w:rsidRPr="00000000">
              <w:rPr>
                <w:sz w:val="20"/>
                <w:szCs w:val="20"/>
                <w:rtl w:val="0"/>
              </w:rPr>
              <w:t xml:space="preserve">: Ceftriaxone is routinely used as first choice for many infection types on the medical ward – this is a focus for AMS interventions which may include: engagement of ward teams in AMS discussions; senior doctors in this area championing AMS; a restriction process for ceftriaxone managed by pharmacy;</w:t>
              <w:br w:type="textWrapping"/>
              <w:t xml:space="preserve">teaching of the ward teams; use of local antibiogram data to support alternative choices of antibiotic </w:t>
            </w:r>
          </w:p>
        </w:tc>
      </w:tr>
      <w:tr>
        <w:trPr>
          <w:cantSplit w:val="0"/>
          <w:trHeight w:val="2505" w:hRule="atLeast"/>
          <w:tblHeader w:val="0"/>
        </w:trPr>
        <w:tc>
          <w:tcPr>
            <w:vMerge w:val="continue"/>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shd w:fill="efe0ff" w:val="clear"/>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4">
            <w:pPr>
              <w:spacing w:line="240" w:lineRule="auto"/>
              <w:rPr>
                <w:sz w:val="20"/>
                <w:szCs w:val="20"/>
              </w:rPr>
            </w:pPr>
            <w:r w:rsidDel="00000000" w:rsidR="00000000" w:rsidRPr="00000000">
              <w:rPr>
                <w:sz w:val="20"/>
                <w:szCs w:val="20"/>
                <w:rtl w:val="0"/>
              </w:rPr>
              <w:t xml:space="preserve">In a community outpatient setting, high proportions of Watch and Reserve antibiotics are likely to suggest an opportunity for improvement.</w:t>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B5">
            <w:pPr>
              <w:spacing w:line="240" w:lineRule="auto"/>
              <w:rPr>
                <w:sz w:val="20"/>
                <w:szCs w:val="20"/>
              </w:rPr>
            </w:pPr>
            <w:r w:rsidDel="00000000" w:rsidR="00000000" w:rsidRPr="00000000">
              <w:rPr>
                <w:b w:val="1"/>
                <w:sz w:val="20"/>
                <w:szCs w:val="20"/>
                <w:rtl w:val="0"/>
              </w:rPr>
              <w:t xml:space="preserve">Example 2 (Outpatient)</w:t>
            </w:r>
            <w:r w:rsidDel="00000000" w:rsidR="00000000" w:rsidRPr="00000000">
              <w:rPr>
                <w:sz w:val="20"/>
                <w:szCs w:val="20"/>
                <w:rtl w:val="0"/>
              </w:rPr>
              <w:t xml:space="preserve">: Ciprofloxacin is routinely used for the treatment of urinary tract infections – this is a focus for AMS interventions. This may include: engagement of clinic teams in AMS discussions; senior doctors in this area championing AMS; a restriction process for ciprofloxacin managed by pharmacy; education and training with a focus on empirical treatment guidelines and provision of rationale for “first” and “second” line treatment options.</w:t>
            </w:r>
          </w:p>
          <w:p w:rsidR="00000000" w:rsidDel="00000000" w:rsidP="00000000" w:rsidRDefault="00000000" w:rsidRPr="00000000" w14:paraId="000000B6">
            <w:pPr>
              <w:spacing w:line="240" w:lineRule="auto"/>
              <w:rPr>
                <w:sz w:val="20"/>
                <w:szCs w:val="20"/>
              </w:rPr>
            </w:pPr>
            <w:r w:rsidDel="00000000" w:rsidR="00000000" w:rsidRPr="00000000">
              <w:rPr>
                <w:rtl w:val="0"/>
              </w:rPr>
            </w:r>
          </w:p>
        </w:tc>
      </w:tr>
      <w:tr>
        <w:trPr>
          <w:cantSplit w:val="0"/>
          <w:trHeight w:val="2529.4799999999996"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7">
            <w:pPr>
              <w:rPr>
                <w:sz w:val="20"/>
                <w:szCs w:val="20"/>
              </w:rPr>
            </w:pPr>
            <w:r w:rsidDel="00000000" w:rsidR="00000000" w:rsidRPr="00000000">
              <w:rPr>
                <w:sz w:val="20"/>
                <w:szCs w:val="20"/>
                <w:rtl w:val="0"/>
              </w:rPr>
              <w:t xml:space="preserve">High % of non-compliance</w:t>
              <w:br w:type="textWrapping"/>
              <w:t xml:space="preserve">with guidelines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8">
            <w:pPr>
              <w:spacing w:line="240" w:lineRule="auto"/>
              <w:rPr>
                <w:b w:val="1"/>
                <w:sz w:val="20"/>
                <w:szCs w:val="20"/>
              </w:rPr>
            </w:pPr>
            <w:r w:rsidDel="00000000" w:rsidR="00000000" w:rsidRPr="00000000">
              <w:rPr>
                <w:sz w:val="20"/>
                <w:szCs w:val="20"/>
                <w:rtl w:val="0"/>
              </w:rPr>
              <w:t xml:space="preserve">Use the full GPPS report / raw data</w:t>
              <w:br w:type="textWrapping"/>
              <w:t xml:space="preserve">to identify:</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1"/>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Areas/specialities with high prevalence of non-compliance with standard treatment guidelines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1"/>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Conditions/infection types</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where non-compliance with standard treatment guidelines is more prevalent</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BC">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A more general theme of non-compliance may require a facility-level AMS intervention to improve compliance. This may include: work to understand the barriers to following guidelines;</w:t>
              <w:br w:type="textWrapping"/>
              <w:t xml:space="preserve">stakeholder engagement; education and training; improving access to the guidelines, such as implementing or promoting a guidelines app, such as the </w:t>
            </w:r>
            <w:hyperlink r:id="rId23">
              <w:r w:rsidDel="00000000" w:rsidR="00000000" w:rsidRPr="00000000">
                <w:rPr>
                  <w:color w:val="1155cc"/>
                  <w:sz w:val="20"/>
                  <w:szCs w:val="20"/>
                  <w:u w:val="single"/>
                  <w:rtl w:val="0"/>
                </w:rPr>
                <w:t xml:space="preserve">Prescribing Companion App</w:t>
              </w:r>
            </w:hyperlink>
            <w:r w:rsidDel="00000000" w:rsidR="00000000" w:rsidRPr="00000000">
              <w:rPr>
                <w:sz w:val="20"/>
                <w:szCs w:val="20"/>
                <w:rtl w:val="0"/>
              </w:rPr>
              <w:t xml:space="preserve">.</w:t>
            </w:r>
          </w:p>
          <w:p w:rsidR="00000000" w:rsidDel="00000000" w:rsidP="00000000" w:rsidRDefault="00000000" w:rsidRPr="00000000" w14:paraId="000000BD">
            <w:pPr>
              <w:spacing w:line="240" w:lineRule="auto"/>
              <w:rPr>
                <w:sz w:val="20"/>
                <w:szCs w:val="20"/>
              </w:rPr>
            </w:pPr>
            <w:r w:rsidDel="00000000" w:rsidR="00000000" w:rsidRPr="00000000">
              <w:rPr>
                <w:rtl w:val="0"/>
              </w:rPr>
            </w:r>
          </w:p>
        </w:tc>
      </w:tr>
      <w:tr>
        <w:trPr>
          <w:cantSplit w:val="0"/>
          <w:trHeight w:val="1470"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E">
            <w:pPr>
              <w:rPr>
                <w:sz w:val="20"/>
                <w:szCs w:val="20"/>
              </w:rPr>
            </w:pPr>
            <w:r w:rsidDel="00000000" w:rsidR="00000000" w:rsidRPr="00000000">
              <w:rPr>
                <w:sz w:val="20"/>
                <w:szCs w:val="20"/>
                <w:rtl w:val="0"/>
              </w:rPr>
              <w:t xml:space="preserve">Low % of rationale/indication for antibiotics documented in</w:t>
              <w:br w:type="textWrapping"/>
              <w:t xml:space="preserve">the notes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BF">
            <w:pPr>
              <w:spacing w:line="240" w:lineRule="auto"/>
              <w:rPr>
                <w:sz w:val="20"/>
                <w:szCs w:val="20"/>
              </w:rPr>
            </w:pPr>
            <w:r w:rsidDel="00000000" w:rsidR="00000000" w:rsidRPr="00000000">
              <w:rPr>
                <w:sz w:val="20"/>
                <w:szCs w:val="20"/>
                <w:rtl w:val="0"/>
              </w:rPr>
              <w:t xml:space="preserve">Use the full GPPS report / raw data to identify areas/specialities of high prevalence of not recording the reason for the antibiotic in the notes.</w:t>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C0">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A more general theme of not documenting the reason for antibiotics may require a facility-level AMS intervention to improve compliance. This may include: work to understand the barriers, stakeholder engagement, or education</w:t>
              <w:br w:type="textWrapping"/>
              <w:t xml:space="preserve">and training.</w:t>
            </w:r>
          </w:p>
          <w:p w:rsidR="00000000" w:rsidDel="00000000" w:rsidP="00000000" w:rsidRDefault="00000000" w:rsidRPr="00000000" w14:paraId="000000C1">
            <w:pPr>
              <w:spacing w:line="240" w:lineRule="auto"/>
              <w:rPr>
                <w:sz w:val="20"/>
                <w:szCs w:val="20"/>
              </w:rPr>
            </w:pPr>
            <w:r w:rsidDel="00000000" w:rsidR="00000000" w:rsidRPr="00000000">
              <w:rPr>
                <w:rtl w:val="0"/>
              </w:rPr>
            </w:r>
          </w:p>
        </w:tc>
      </w:tr>
    </w:tbl>
    <w:p w:rsidR="00000000" w:rsidDel="00000000" w:rsidP="00000000" w:rsidRDefault="00000000" w:rsidRPr="00000000" w14:paraId="000000C2">
      <w:pPr>
        <w:pStyle w:val="Heading4"/>
        <w:rPr/>
      </w:pPr>
      <w:bookmarkStart w:colFirst="0" w:colLast="0" w:name="_heading=h.yf7xwm574r3e" w:id="15"/>
      <w:bookmarkEnd w:id="15"/>
      <w:r w:rsidDel="00000000" w:rsidR="00000000" w:rsidRPr="00000000">
        <w:rPr>
          <w:rtl w:val="0"/>
        </w:rPr>
        <w:t xml:space="preserve">Table 4: Inpatient Examples of Interventions</w:t>
      </w:r>
    </w:p>
    <w:p w:rsidR="00000000" w:rsidDel="00000000" w:rsidP="00000000" w:rsidRDefault="00000000" w:rsidRPr="00000000" w14:paraId="000000C3">
      <w:pPr>
        <w:rPr/>
      </w:pPr>
      <w:r w:rsidDel="00000000" w:rsidR="00000000" w:rsidRPr="00000000">
        <w:rPr>
          <w:rtl w:val="0"/>
        </w:rPr>
      </w:r>
    </w:p>
    <w:tbl>
      <w:tblPr>
        <w:tblStyle w:val="Table5"/>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4"/>
        <w:gridCol w:w="2735.9999999999995"/>
        <w:gridCol w:w="5471.999999999999"/>
        <w:tblGridChange w:id="0">
          <w:tblGrid>
            <w:gridCol w:w="1584"/>
            <w:gridCol w:w="2735.9999999999995"/>
            <w:gridCol w:w="5471.999999999999"/>
          </w:tblGrid>
        </w:tblGridChange>
      </w:tblGrid>
      <w:tr>
        <w:trPr>
          <w:cantSplit w:val="0"/>
          <w:tblHeader w:val="1"/>
        </w:trPr>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C4">
            <w:pPr>
              <w:spacing w:line="276" w:lineRule="auto"/>
              <w:jc w:val="center"/>
              <w:rPr>
                <w:b w:val="1"/>
                <w:color w:val="ffffff"/>
                <w:sz w:val="20"/>
                <w:szCs w:val="20"/>
              </w:rPr>
            </w:pPr>
            <w:r w:rsidDel="00000000" w:rsidR="00000000" w:rsidRPr="00000000">
              <w:rPr>
                <w:b w:val="1"/>
                <w:color w:val="ffffff"/>
                <w:sz w:val="20"/>
                <w:szCs w:val="20"/>
                <w:rtl w:val="0"/>
              </w:rPr>
              <w:t xml:space="preserve">Inpatient: Opportunity – PPS findings</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C5">
            <w:pPr>
              <w:spacing w:line="276" w:lineRule="auto"/>
              <w:jc w:val="center"/>
              <w:rPr>
                <w:b w:val="1"/>
                <w:color w:val="ffffff"/>
                <w:sz w:val="20"/>
                <w:szCs w:val="20"/>
              </w:rPr>
            </w:pPr>
            <w:r w:rsidDel="00000000" w:rsidR="00000000" w:rsidRPr="00000000">
              <w:rPr>
                <w:b w:val="1"/>
                <w:color w:val="ffffff"/>
                <w:sz w:val="20"/>
                <w:szCs w:val="20"/>
                <w:rtl w:val="0"/>
              </w:rPr>
              <w:t xml:space="preserve">Interventions to consider</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C6">
            <w:pPr>
              <w:spacing w:line="276" w:lineRule="auto"/>
              <w:jc w:val="center"/>
              <w:rPr>
                <w:b w:val="1"/>
                <w:color w:val="ffffff"/>
                <w:sz w:val="20"/>
                <w:szCs w:val="20"/>
              </w:rPr>
            </w:pPr>
            <w:r w:rsidDel="00000000" w:rsidR="00000000" w:rsidRPr="00000000">
              <w:rPr>
                <w:b w:val="1"/>
                <w:color w:val="ffffff"/>
                <w:sz w:val="20"/>
                <w:szCs w:val="20"/>
                <w:rtl w:val="0"/>
              </w:rPr>
              <w:t xml:space="preserve">Examples</w:t>
            </w:r>
          </w:p>
        </w:tc>
      </w:tr>
      <w:tr>
        <w:trPr>
          <w:cantSplit w:val="0"/>
          <w:trHeight w:val="2685" w:hRule="atLeast"/>
          <w:tblHeader w:val="0"/>
        </w:trPr>
        <w:tc>
          <w:tcPr>
            <w:vMerge w:val="restart"/>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C7">
            <w:pPr>
              <w:rPr>
                <w:b w:val="1"/>
                <w:sz w:val="20"/>
                <w:szCs w:val="20"/>
              </w:rPr>
            </w:pPr>
            <w:r w:rsidDel="00000000" w:rsidR="00000000" w:rsidRPr="00000000">
              <w:rPr>
                <w:b w:val="1"/>
                <w:sz w:val="20"/>
                <w:szCs w:val="20"/>
                <w:rtl w:val="0"/>
              </w:rPr>
              <w:t xml:space="preserve">High % of hospital-</w:t>
              <w:br w:type="textWrapping"/>
              <w:t xml:space="preserve">acquired infections (HAIs)</w:t>
            </w:r>
          </w:p>
        </w:tc>
        <w:tc>
          <w:tcPr>
            <w:vMerge w:val="restart"/>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C8">
            <w:pPr>
              <w:spacing w:line="240" w:lineRule="auto"/>
              <w:rPr>
                <w:sz w:val="20"/>
                <w:szCs w:val="20"/>
              </w:rPr>
            </w:pPr>
            <w:r w:rsidDel="00000000" w:rsidR="00000000" w:rsidRPr="00000000">
              <w:rPr>
                <w:sz w:val="20"/>
                <w:szCs w:val="20"/>
                <w:rtl w:val="0"/>
              </w:rPr>
              <w:t xml:space="preserve">Use the full report (or infection category breakdown) to identify:</w:t>
            </w:r>
          </w:p>
          <w:p w:rsidR="00000000" w:rsidDel="00000000" w:rsidP="00000000" w:rsidRDefault="00000000" w:rsidRPr="00000000" w14:paraId="000000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Areas/specialities with high prevalence of HAI</w:t>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Conditions/infection types where HAI is</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more prevalent</w:t>
            </w:r>
          </w:p>
          <w:p w:rsidR="00000000" w:rsidDel="00000000" w:rsidP="00000000" w:rsidRDefault="00000000" w:rsidRPr="00000000" w14:paraId="000000CB">
            <w:pPr>
              <w:spacing w:line="240" w:lineRule="auto"/>
              <w:rPr>
                <w:sz w:val="20"/>
                <w:szCs w:val="20"/>
              </w:rPr>
            </w:pPr>
            <w:r w:rsidDel="00000000" w:rsidR="00000000" w:rsidRPr="00000000">
              <w:rPr>
                <w:rtl w:val="0"/>
              </w:rPr>
            </w:r>
          </w:p>
          <w:p w:rsidR="00000000" w:rsidDel="00000000" w:rsidP="00000000" w:rsidRDefault="00000000" w:rsidRPr="00000000" w14:paraId="000000CC">
            <w:pPr>
              <w:spacing w:line="240" w:lineRule="auto"/>
              <w:rPr>
                <w:sz w:val="20"/>
                <w:szCs w:val="20"/>
              </w:rPr>
            </w:pPr>
            <w:r w:rsidDel="00000000" w:rsidR="00000000" w:rsidRPr="00000000">
              <w:rPr>
                <w:sz w:val="20"/>
                <w:szCs w:val="20"/>
                <w:rtl w:val="0"/>
              </w:rPr>
              <w:t xml:space="preserve">Engage your facility's infection prevention and control team and committee in discussions and plans for improvement.</w:t>
            </w:r>
          </w:p>
          <w:p w:rsidR="00000000" w:rsidDel="00000000" w:rsidP="00000000" w:rsidRDefault="00000000" w:rsidRPr="00000000" w14:paraId="000000CD">
            <w:pPr>
              <w:spacing w:line="240" w:lineRule="auto"/>
              <w:rPr>
                <w:sz w:val="20"/>
                <w:szCs w:val="20"/>
              </w:rPr>
            </w:pPr>
            <w:r w:rsidDel="00000000" w:rsidR="00000000" w:rsidRPr="00000000">
              <w:rPr>
                <w:sz w:val="20"/>
                <w:szCs w:val="20"/>
                <w:rtl w:val="0"/>
              </w:rPr>
              <w:t xml:space="preserve">If you completed the HAI module, review this data in the full report.</w:t>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CE">
            <w:pPr>
              <w:spacing w:line="240" w:lineRule="auto"/>
              <w:rPr>
                <w:sz w:val="20"/>
                <w:szCs w:val="20"/>
              </w:rPr>
            </w:pPr>
            <w:r w:rsidDel="00000000" w:rsidR="00000000" w:rsidRPr="00000000">
              <w:rPr>
                <w:b w:val="1"/>
                <w:sz w:val="20"/>
                <w:szCs w:val="20"/>
                <w:rtl w:val="0"/>
              </w:rPr>
              <w:t xml:space="preserve">Example 1</w:t>
            </w:r>
            <w:r w:rsidDel="00000000" w:rsidR="00000000" w:rsidRPr="00000000">
              <w:rPr>
                <w:sz w:val="20"/>
                <w:szCs w:val="20"/>
                <w:rtl w:val="0"/>
              </w:rPr>
              <w:t xml:space="preserve">: A high prevalence of hospital-acquired urinary tract infection may be linked to catheter care or dehydration in older people. High prevalence of sepsis or bacteraemia may be associated with intravenous catheters and highlight a need to improve best practice care. Hospital-acquired pneumonias may be linked to intubation.  There may be general themes where an area needs to improve infection prevention practices, including handwashing, environmental cleaning, reducing transmission from staff by adopting a “bare below the elbows” uniform policy and antiseptic non-touch techniques. </w:t>
            </w:r>
          </w:p>
          <w:p w:rsidR="00000000" w:rsidDel="00000000" w:rsidP="00000000" w:rsidRDefault="00000000" w:rsidRPr="00000000" w14:paraId="000000CF">
            <w:pPr>
              <w:spacing w:line="240" w:lineRule="auto"/>
              <w:rPr>
                <w:sz w:val="20"/>
                <w:szCs w:val="20"/>
              </w:rPr>
            </w:pPr>
            <w:r w:rsidDel="00000000" w:rsidR="00000000" w:rsidRPr="00000000">
              <w:rPr>
                <w:rtl w:val="0"/>
              </w:rPr>
            </w:r>
          </w:p>
        </w:tc>
      </w:tr>
      <w:tr>
        <w:trPr>
          <w:cantSplit w:val="0"/>
          <w:trHeight w:val="2490" w:hRule="atLeast"/>
          <w:tblHeader w:val="0"/>
        </w:trPr>
        <w:tc>
          <w:tcPr>
            <w:vMerge w:val="continue"/>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D2">
            <w:pPr>
              <w:spacing w:line="240" w:lineRule="auto"/>
              <w:rPr>
                <w:sz w:val="20"/>
                <w:szCs w:val="20"/>
              </w:rPr>
            </w:pPr>
            <w:r w:rsidDel="00000000" w:rsidR="00000000" w:rsidRPr="00000000">
              <w:rPr>
                <w:b w:val="1"/>
                <w:sz w:val="20"/>
                <w:szCs w:val="20"/>
                <w:rtl w:val="0"/>
              </w:rPr>
              <w:t xml:space="preserve">Example 2</w:t>
            </w:r>
            <w:r w:rsidDel="00000000" w:rsidR="00000000" w:rsidRPr="00000000">
              <w:rPr>
                <w:sz w:val="20"/>
                <w:szCs w:val="20"/>
                <w:rtl w:val="0"/>
              </w:rPr>
              <w:t xml:space="preserve">: A high prevalence of postoperative surgical site infection may suggest a need to improve infection prevention at the point of surgery. This may include: implementation of the </w:t>
            </w:r>
            <w:hyperlink r:id="rId24">
              <w:r w:rsidDel="00000000" w:rsidR="00000000" w:rsidRPr="00000000">
                <w:rPr>
                  <w:color w:val="1155cc"/>
                  <w:sz w:val="20"/>
                  <w:szCs w:val="20"/>
                  <w:u w:val="single"/>
                  <w:rtl w:val="0"/>
                </w:rPr>
                <w:t xml:space="preserve">WHO Safer Surgery Checklist</w:t>
              </w:r>
            </w:hyperlink>
            <w:r w:rsidDel="00000000" w:rsidR="00000000" w:rsidRPr="00000000">
              <w:rPr>
                <w:sz w:val="20"/>
                <w:szCs w:val="20"/>
                <w:rtl w:val="0"/>
              </w:rPr>
              <w:t xml:space="preserve">; implementation of a method to ensure correct timing of antibiotic prophylaxis before skin incision; development of antibiotic surgical prophylaxis guidelines; a clinical audit of the antibiotic surgical</w:t>
              <w:br w:type="textWrapping"/>
              <w:t xml:space="preserve">prophylaxis guidelines; improvement in wound care; cleaner surgical environments.</w:t>
            </w:r>
          </w:p>
          <w:p w:rsidR="00000000" w:rsidDel="00000000" w:rsidP="00000000" w:rsidRDefault="00000000" w:rsidRPr="00000000" w14:paraId="000000D3">
            <w:pPr>
              <w:spacing w:line="240" w:lineRule="auto"/>
              <w:rPr>
                <w:sz w:val="20"/>
                <w:szCs w:val="20"/>
              </w:rPr>
            </w:pPr>
            <w:r w:rsidDel="00000000" w:rsidR="00000000" w:rsidRPr="00000000">
              <w:rPr>
                <w:rtl w:val="0"/>
              </w:rPr>
            </w:r>
          </w:p>
        </w:tc>
      </w:tr>
      <w:tr>
        <w:trPr>
          <w:cantSplit w:val="0"/>
          <w:trHeight w:val="2772.6"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4">
            <w:pPr>
              <w:rPr>
                <w:b w:val="1"/>
                <w:sz w:val="20"/>
                <w:szCs w:val="20"/>
              </w:rPr>
            </w:pPr>
            <w:r w:rsidDel="00000000" w:rsidR="00000000" w:rsidRPr="00000000">
              <w:rPr>
                <w:b w:val="1"/>
                <w:sz w:val="20"/>
                <w:szCs w:val="20"/>
                <w:rtl w:val="0"/>
              </w:rPr>
              <w:t xml:space="preserve">High % of surgical antibiotic prophylaxis extending beyond 24 hours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5">
            <w:pPr>
              <w:spacing w:line="240" w:lineRule="auto"/>
              <w:rPr>
                <w:sz w:val="20"/>
                <w:szCs w:val="20"/>
              </w:rPr>
            </w:pPr>
            <w:r w:rsidDel="00000000" w:rsidR="00000000" w:rsidRPr="00000000">
              <w:rPr>
                <w:sz w:val="20"/>
                <w:szCs w:val="20"/>
                <w:rtl w:val="0"/>
              </w:rPr>
              <w:t xml:space="preserve">For most types of</w:t>
              <w:br w:type="textWrapping"/>
              <w:t xml:space="preserve">surgery, there is no evidence that extended surgical antibiotic prophylaxis is better for preventing surgical site infection. </w:t>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D6">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A high prevalence of antibiotic surgical prophylaxis extending beyond 24 hours may suggest that antibiotics are being used for unnecessarily long periods of time. AMS interventions may include: implementation of the </w:t>
            </w:r>
            <w:hyperlink r:id="rId25">
              <w:r w:rsidDel="00000000" w:rsidR="00000000" w:rsidRPr="00000000">
                <w:rPr>
                  <w:color w:val="1155cc"/>
                  <w:sz w:val="20"/>
                  <w:szCs w:val="20"/>
                  <w:u w:val="single"/>
                  <w:rtl w:val="0"/>
                </w:rPr>
                <w:t xml:space="preserve">WHO Safer Surgery Checklist</w:t>
              </w:r>
            </w:hyperlink>
            <w:r w:rsidDel="00000000" w:rsidR="00000000" w:rsidRPr="00000000">
              <w:rPr>
                <w:sz w:val="20"/>
                <w:szCs w:val="20"/>
                <w:rtl w:val="0"/>
              </w:rPr>
              <w:t xml:space="preserve">; development of antibiotic surgical prophylaxis guidelines; a surgical lead championing the review of surgical prophylaxis on the ward; a direction to stop after </w:t>
            </w:r>
            <w:r w:rsidDel="00000000" w:rsidR="00000000" w:rsidRPr="00000000">
              <w:rPr>
                <w:i w:val="1"/>
                <w:sz w:val="20"/>
                <w:szCs w:val="20"/>
                <w:rtl w:val="0"/>
              </w:rPr>
              <w:t xml:space="preserve">X</w:t>
            </w:r>
            <w:r w:rsidDel="00000000" w:rsidR="00000000" w:rsidRPr="00000000">
              <w:rPr>
                <w:sz w:val="20"/>
                <w:szCs w:val="20"/>
                <w:rtl w:val="0"/>
              </w:rPr>
              <w:t xml:space="preserve"> number of doses in the handover from surgery or a clinical audit; pharmaceutical review of post-operative prescriptions;  feedback of the antibiotic surgical prophylaxis guidelines. </w:t>
            </w:r>
          </w:p>
          <w:p w:rsidR="00000000" w:rsidDel="00000000" w:rsidP="00000000" w:rsidRDefault="00000000" w:rsidRPr="00000000" w14:paraId="000000D7">
            <w:pPr>
              <w:spacing w:line="240" w:lineRule="auto"/>
              <w:rPr>
                <w:b w:val="1"/>
                <w:sz w:val="20"/>
                <w:szCs w:val="20"/>
              </w:rPr>
            </w:pPr>
            <w:r w:rsidDel="00000000" w:rsidR="00000000" w:rsidRPr="00000000">
              <w:rPr>
                <w:sz w:val="20"/>
                <w:szCs w:val="20"/>
                <w:rtl w:val="0"/>
              </w:rPr>
              <w:t xml:space="preserve"> </w:t>
            </w:r>
            <w:r w:rsidDel="00000000" w:rsidR="00000000" w:rsidRPr="00000000">
              <w:rPr>
                <w:rtl w:val="0"/>
              </w:rPr>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8">
            <w:pPr>
              <w:rPr>
                <w:b w:val="1"/>
                <w:sz w:val="20"/>
                <w:szCs w:val="20"/>
              </w:rPr>
            </w:pPr>
            <w:r w:rsidDel="00000000" w:rsidR="00000000" w:rsidRPr="00000000">
              <w:rPr>
                <w:b w:val="1"/>
                <w:sz w:val="20"/>
                <w:szCs w:val="20"/>
                <w:rtl w:val="0"/>
              </w:rPr>
              <w:t xml:space="preserve">High % of parenteral antibiotics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9">
            <w:pPr>
              <w:spacing w:line="240" w:lineRule="auto"/>
              <w:rPr>
                <w:sz w:val="20"/>
                <w:szCs w:val="20"/>
              </w:rPr>
            </w:pPr>
            <w:r w:rsidDel="00000000" w:rsidR="00000000" w:rsidRPr="00000000">
              <w:rPr>
                <w:sz w:val="20"/>
                <w:szCs w:val="20"/>
                <w:rtl w:val="0"/>
              </w:rPr>
              <w:t xml:space="preserve">Use the full GPPS report / raw data (or infection category breakdown) to identify:</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Areas/specialities</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with high use of parenteral antibiotics</w:t>
            </w:r>
          </w:p>
          <w:p w:rsidR="00000000" w:rsidDel="00000000" w:rsidP="00000000" w:rsidRDefault="00000000" w:rsidRPr="00000000" w14:paraId="000000D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Conditions/infection types where parenteral antibiotics are used, and review if this is appropriate/justified</w:t>
            </w:r>
          </w:p>
          <w:p w:rsidR="00000000" w:rsidDel="00000000" w:rsidP="00000000" w:rsidRDefault="00000000" w:rsidRPr="00000000" w14:paraId="000000DC">
            <w:pPr>
              <w:spacing w:line="240" w:lineRule="auto"/>
              <w:rPr>
                <w:sz w:val="20"/>
                <w:szCs w:val="20"/>
              </w:rPr>
            </w:pPr>
            <w:r w:rsidDel="00000000" w:rsidR="00000000" w:rsidRPr="00000000">
              <w:rPr>
                <w:sz w:val="20"/>
                <w:szCs w:val="20"/>
                <w:rtl w:val="0"/>
              </w:rPr>
              <w:t xml:space="preserve">Review the % of prescriptions where stop/review dates</w:t>
              <w:br w:type="textWrapping"/>
              <w:t xml:space="preserve">are documented</w:t>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DD">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Higher use of parenteral antibiotics in certain ward areas, e.g. critical care/ITU or for surgical prophylaxis, would be expected; however, high use of parenteral antibiotics on a mixed medical ward may identify a need for further investigation and may be a focus for AMS interventions. Examples include: IV-to-oral switch awareness campaign; AMS ward rounds to encourage antibiotic review; targeting antibiotics with high bioavailability, e.g. metronidazole and ciprofloxacin for IV to oral switches;  IV-to-oral switch guidelines; a clinical audit of the IV to oral switch guidelines; development of an antibiotic medication chart or electronic prescribing system with prompts for review of IV antibiotics at, for example, 48 hours.</w:t>
            </w:r>
          </w:p>
          <w:p w:rsidR="00000000" w:rsidDel="00000000" w:rsidP="00000000" w:rsidRDefault="00000000" w:rsidRPr="00000000" w14:paraId="000000DE">
            <w:pPr>
              <w:spacing w:line="240" w:lineRule="auto"/>
              <w:rPr>
                <w:sz w:val="20"/>
                <w:szCs w:val="20"/>
              </w:rPr>
            </w:pPr>
            <w:r w:rsidDel="00000000" w:rsidR="00000000" w:rsidRPr="00000000">
              <w:rPr>
                <w:rtl w:val="0"/>
              </w:rPr>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DF">
            <w:pPr>
              <w:rPr>
                <w:b w:val="1"/>
                <w:sz w:val="20"/>
                <w:szCs w:val="20"/>
              </w:rPr>
            </w:pPr>
            <w:r w:rsidDel="00000000" w:rsidR="00000000" w:rsidRPr="00000000">
              <w:rPr>
                <w:b w:val="1"/>
                <w:sz w:val="20"/>
                <w:szCs w:val="20"/>
                <w:rtl w:val="0"/>
              </w:rPr>
              <w:t xml:space="preserve">Low % cultures taken for culture and sensitivity</w:t>
            </w:r>
          </w:p>
        </w:tc>
        <w:tc>
          <w:tcPr>
            <w:gridSpan w:val="2"/>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E0">
            <w:pPr>
              <w:spacing w:line="276" w:lineRule="auto"/>
              <w:rPr>
                <w:sz w:val="20"/>
                <w:szCs w:val="20"/>
              </w:rPr>
            </w:pPr>
            <w:r w:rsidDel="00000000" w:rsidR="00000000" w:rsidRPr="00000000">
              <w:rPr>
                <w:sz w:val="20"/>
                <w:szCs w:val="20"/>
                <w:rtl w:val="0"/>
              </w:rPr>
              <w:t xml:space="preserve">In most settings, antimicrobial therapy is started empirically.  Consider an approach of identifying where culture and sensitivity testing are most critical or beneficial when reviewing the data and targeting interventions. This may include:</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Certain conditions, e.g. endocarditis - taking a blood culture; meningitis and taking a</w:t>
            </w:r>
            <w:r w:rsidDel="00000000" w:rsidR="00000000" w:rsidRPr="00000000">
              <w:rPr>
                <w:sz w:val="20"/>
                <w:szCs w:val="20"/>
                <w:rtl w:val="0"/>
              </w:rPr>
              <w:br w:type="textWrapping"/>
            </w: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CSF culture</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Severity of infection, e.g. sepsis</w:t>
            </w:r>
          </w:p>
          <w:p w:rsidR="00000000" w:rsidDel="00000000" w:rsidP="00000000" w:rsidRDefault="00000000" w:rsidRPr="00000000" w14:paraId="000000E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ssistant" w:cs="Assistant" w:eastAsia="Assistant" w:hAnsi="Assistant"/>
                <w:b w:val="0"/>
                <w:i w:val="0"/>
                <w:smallCaps w:val="0"/>
                <w:strike w:val="0"/>
                <w:color w:val="000000"/>
                <w:sz w:val="20"/>
                <w:szCs w:val="20"/>
                <w:vertAlign w:val="baseline"/>
              </w:rPr>
            </w:pPr>
            <w:r w:rsidDel="00000000" w:rsidR="00000000" w:rsidRPr="00000000">
              <w:rPr>
                <w:rFonts w:ascii="Assistant" w:cs="Assistant" w:eastAsia="Assistant" w:hAnsi="Assistant"/>
                <w:b w:val="0"/>
                <w:i w:val="0"/>
                <w:smallCaps w:val="0"/>
                <w:strike w:val="0"/>
                <w:color w:val="000000"/>
                <w:sz w:val="20"/>
                <w:szCs w:val="20"/>
                <w:u w:val="none"/>
                <w:vertAlign w:val="baseline"/>
                <w:rtl w:val="0"/>
              </w:rPr>
              <w:t xml:space="preserve">Conditions where there may be a high prevalence of AMR, e.g. TB</w:t>
            </w:r>
          </w:p>
          <w:p w:rsidR="00000000" w:rsidDel="00000000" w:rsidP="00000000" w:rsidRDefault="00000000" w:rsidRPr="00000000" w14:paraId="000000E4">
            <w:pPr>
              <w:rPr>
                <w:sz w:val="20"/>
                <w:szCs w:val="20"/>
              </w:rPr>
            </w:pPr>
            <w:r w:rsidDel="00000000" w:rsidR="00000000" w:rsidRPr="00000000">
              <w:rPr>
                <w:sz w:val="20"/>
                <w:szCs w:val="20"/>
                <w:rtl w:val="0"/>
              </w:rPr>
              <w:t xml:space="preserve">Non-response to treatment - e.g. patients who have been on antimicrobials for a long time</w:t>
            </w:r>
          </w:p>
          <w:p w:rsidR="00000000" w:rsidDel="00000000" w:rsidP="00000000" w:rsidRDefault="00000000" w:rsidRPr="00000000" w14:paraId="000000E5">
            <w:pPr>
              <w:rPr>
                <w:sz w:val="20"/>
                <w:szCs w:val="20"/>
              </w:rPr>
            </w:pPr>
            <w:r w:rsidDel="00000000" w:rsidR="00000000" w:rsidRPr="00000000">
              <w:rPr>
                <w:rtl w:val="0"/>
              </w:rPr>
            </w:r>
          </w:p>
        </w:tc>
      </w:tr>
    </w:tbl>
    <w:p w:rsidR="00000000" w:rsidDel="00000000" w:rsidP="00000000" w:rsidRDefault="00000000" w:rsidRPr="00000000" w14:paraId="000000E7">
      <w:pPr>
        <w:pStyle w:val="Heading4"/>
        <w:rPr/>
      </w:pPr>
      <w:bookmarkStart w:colFirst="0" w:colLast="0" w:name="_heading=h.trjflpz4ufmo" w:id="16"/>
      <w:bookmarkEnd w:id="16"/>
      <w:r w:rsidDel="00000000" w:rsidR="00000000" w:rsidRPr="00000000">
        <w:br w:type="page"/>
      </w:r>
      <w:r w:rsidDel="00000000" w:rsidR="00000000" w:rsidRPr="00000000">
        <w:rPr>
          <w:rtl w:val="0"/>
        </w:rPr>
      </w:r>
    </w:p>
    <w:p w:rsidR="00000000" w:rsidDel="00000000" w:rsidP="00000000" w:rsidRDefault="00000000" w:rsidRPr="00000000" w14:paraId="000000E8">
      <w:pPr>
        <w:pStyle w:val="Heading4"/>
        <w:rPr/>
      </w:pPr>
      <w:bookmarkStart w:colFirst="0" w:colLast="0" w:name="_heading=h.s3nyyrn0l5yx" w:id="17"/>
      <w:bookmarkEnd w:id="17"/>
      <w:r w:rsidDel="00000000" w:rsidR="00000000" w:rsidRPr="00000000">
        <w:rPr>
          <w:rtl w:val="0"/>
        </w:rPr>
        <w:t xml:space="preserve">Table 5: Outpatient Examples of Interventions</w:t>
      </w:r>
    </w:p>
    <w:p w:rsidR="00000000" w:rsidDel="00000000" w:rsidP="00000000" w:rsidRDefault="00000000" w:rsidRPr="00000000" w14:paraId="000000E9">
      <w:pPr>
        <w:rPr/>
      </w:pPr>
      <w:r w:rsidDel="00000000" w:rsidR="00000000" w:rsidRPr="00000000">
        <w:rPr>
          <w:rtl w:val="0"/>
        </w:rPr>
      </w:r>
    </w:p>
    <w:tbl>
      <w:tblPr>
        <w:tblStyle w:val="Table6"/>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8"/>
        <w:gridCol w:w="3888"/>
        <w:gridCol w:w="3455.9999999999995"/>
        <w:tblGridChange w:id="0">
          <w:tblGrid>
            <w:gridCol w:w="2448"/>
            <w:gridCol w:w="3888"/>
            <w:gridCol w:w="3455.9999999999995"/>
          </w:tblGrid>
        </w:tblGridChange>
      </w:tblGrid>
      <w:tr>
        <w:trPr>
          <w:cantSplit w:val="0"/>
          <w:tblHeader w:val="1"/>
        </w:trPr>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EA">
            <w:pPr>
              <w:spacing w:line="276" w:lineRule="auto"/>
              <w:jc w:val="center"/>
              <w:rPr>
                <w:b w:val="1"/>
                <w:color w:val="ffffff"/>
                <w:sz w:val="20"/>
                <w:szCs w:val="20"/>
              </w:rPr>
            </w:pPr>
            <w:r w:rsidDel="00000000" w:rsidR="00000000" w:rsidRPr="00000000">
              <w:rPr>
                <w:b w:val="1"/>
                <w:color w:val="ffffff"/>
                <w:sz w:val="20"/>
                <w:szCs w:val="20"/>
                <w:rtl w:val="0"/>
              </w:rPr>
              <w:t xml:space="preserve">Outpatient: Opportunity – PPS findings</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EB">
            <w:pPr>
              <w:spacing w:line="276" w:lineRule="auto"/>
              <w:jc w:val="center"/>
              <w:rPr>
                <w:b w:val="1"/>
                <w:color w:val="ffffff"/>
                <w:sz w:val="20"/>
                <w:szCs w:val="20"/>
              </w:rPr>
            </w:pPr>
            <w:r w:rsidDel="00000000" w:rsidR="00000000" w:rsidRPr="00000000">
              <w:rPr>
                <w:b w:val="1"/>
                <w:color w:val="ffffff"/>
                <w:sz w:val="20"/>
                <w:szCs w:val="20"/>
                <w:rtl w:val="0"/>
              </w:rPr>
              <w:t xml:space="preserve">Interventions to consider</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0EC">
            <w:pPr>
              <w:spacing w:line="276" w:lineRule="auto"/>
              <w:jc w:val="center"/>
              <w:rPr>
                <w:b w:val="1"/>
                <w:color w:val="ffffff"/>
                <w:sz w:val="20"/>
                <w:szCs w:val="20"/>
              </w:rPr>
            </w:pPr>
            <w:r w:rsidDel="00000000" w:rsidR="00000000" w:rsidRPr="00000000">
              <w:rPr>
                <w:b w:val="1"/>
                <w:color w:val="ffffff"/>
                <w:sz w:val="20"/>
                <w:szCs w:val="20"/>
                <w:rtl w:val="0"/>
              </w:rPr>
              <w:t xml:space="preserve">Examples</w:t>
            </w:r>
          </w:p>
        </w:tc>
      </w:tr>
      <w:tr>
        <w:trPr>
          <w:cantSplit w:val="0"/>
          <w:trHeight w:val="3490.7999999999997"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ED">
            <w:pPr>
              <w:spacing w:line="240" w:lineRule="auto"/>
              <w:rPr>
                <w:b w:val="1"/>
                <w:sz w:val="20"/>
                <w:szCs w:val="20"/>
              </w:rPr>
            </w:pPr>
            <w:r w:rsidDel="00000000" w:rsidR="00000000" w:rsidRPr="00000000">
              <w:rPr>
                <w:b w:val="1"/>
                <w:sz w:val="20"/>
                <w:szCs w:val="20"/>
                <w:rtl w:val="0"/>
              </w:rPr>
              <w:t xml:space="preserve">High % of incorrect doses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EE">
            <w:pPr>
              <w:spacing w:after="160" w:line="240" w:lineRule="auto"/>
              <w:rPr>
                <w:sz w:val="20"/>
                <w:szCs w:val="20"/>
              </w:rPr>
            </w:pPr>
            <w:r w:rsidDel="00000000" w:rsidR="00000000" w:rsidRPr="00000000">
              <w:rPr>
                <w:sz w:val="20"/>
                <w:szCs w:val="20"/>
                <w:rtl w:val="0"/>
              </w:rPr>
              <w:t xml:space="preserve">Underdosing of antimicrobials leads to increased risk of treatment failure and is a driver for AMR.  Overdosing increases the risk of patient harm.</w:t>
            </w:r>
          </w:p>
          <w:p w:rsidR="00000000" w:rsidDel="00000000" w:rsidP="00000000" w:rsidRDefault="00000000" w:rsidRPr="00000000" w14:paraId="000000EF">
            <w:pPr>
              <w:spacing w:line="240" w:lineRule="auto"/>
              <w:rPr>
                <w:b w:val="1"/>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F0">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A more general theme of non-compliance with dosing guidelines may require a facility-level AMS intervention to improve compliance. This may include: work to understand the barriers to following guidelines; stakeholder engagement; education and training; improving access to the guidelines (for example, promoting an App platform where the guidelines are available). Encourage an appropriate duration according to standard treatment guidelines.</w:t>
            </w:r>
          </w:p>
          <w:p w:rsidR="00000000" w:rsidDel="00000000" w:rsidP="00000000" w:rsidRDefault="00000000" w:rsidRPr="00000000" w14:paraId="000000F1">
            <w:pPr>
              <w:spacing w:line="240" w:lineRule="auto"/>
              <w:rPr>
                <w:sz w:val="20"/>
                <w:szCs w:val="20"/>
              </w:rPr>
            </w:pPr>
            <w:r w:rsidDel="00000000" w:rsidR="00000000" w:rsidRPr="00000000">
              <w:rPr>
                <w:rtl w:val="0"/>
              </w:rPr>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F2">
            <w:pPr>
              <w:spacing w:line="240" w:lineRule="auto"/>
              <w:rPr>
                <w:b w:val="1"/>
                <w:sz w:val="20"/>
                <w:szCs w:val="20"/>
              </w:rPr>
            </w:pPr>
            <w:r w:rsidDel="00000000" w:rsidR="00000000" w:rsidRPr="00000000">
              <w:rPr>
                <w:b w:val="1"/>
                <w:sz w:val="20"/>
                <w:szCs w:val="20"/>
                <w:rtl w:val="0"/>
              </w:rPr>
              <w:t xml:space="preserve">Long durations of antibiotics being prescribed</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F3">
            <w:pPr>
              <w:spacing w:after="160" w:line="240" w:lineRule="auto"/>
              <w:rPr>
                <w:sz w:val="20"/>
                <w:szCs w:val="20"/>
              </w:rPr>
            </w:pPr>
            <w:r w:rsidDel="00000000" w:rsidR="00000000" w:rsidRPr="00000000">
              <w:rPr>
                <w:sz w:val="20"/>
                <w:szCs w:val="20"/>
                <w:rtl w:val="0"/>
              </w:rPr>
              <w:t xml:space="preserve">Unnecessarily long courses of antibiotics increase antibiotic exposure, therefore the selection pressure for resistance. In an outpatient setting, long courses can increase the risk of patients not completing antibiotic courses and sharing leftovers or self-medicating at a later date. Overprescribing also adds pressure to the medicine supply chain.</w:t>
            </w:r>
          </w:p>
          <w:p w:rsidR="00000000" w:rsidDel="00000000" w:rsidP="00000000" w:rsidRDefault="00000000" w:rsidRPr="00000000" w14:paraId="000000F4">
            <w:pPr>
              <w:spacing w:line="240" w:lineRule="auto"/>
              <w:rPr>
                <w:sz w:val="20"/>
                <w:szCs w:val="20"/>
              </w:rPr>
            </w:pPr>
            <w:r w:rsidDel="00000000" w:rsidR="00000000" w:rsidRPr="00000000">
              <w:rPr>
                <w:sz w:val="20"/>
                <w:szCs w:val="20"/>
                <w:rtl w:val="0"/>
              </w:rPr>
              <w:t xml:space="preserve">One of the most effective ways to drastically reduce antibiotic prescriptions is to shorten the duration of treatment. Many international guidelines have reduced the recommended durations for standard infections based on the latest available evidence— whether pulmonary, urinary, skin-related, or meningitis. It is essential to promote access to these updated recommendations.</w:t>
            </w:r>
          </w:p>
          <w:p w:rsidR="00000000" w:rsidDel="00000000" w:rsidP="00000000" w:rsidRDefault="00000000" w:rsidRPr="00000000" w14:paraId="000000F5">
            <w:pPr>
              <w:spacing w:line="240" w:lineRule="auto"/>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F6">
            <w:pPr>
              <w:spacing w:line="240" w:lineRule="auto"/>
              <w:rPr>
                <w:b w:val="1"/>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Most prescribers prescribe 7 to 10 days of antibiotics for community-acquired pneumonia when the guidelines recommend a 5-day course. AMS interventions may include engaging prescribers and presenting the evidence for 5-day courses, implementing targets for 5-day prescribing and monitoring and reporting back.</w:t>
            </w:r>
            <w:r w:rsidDel="00000000" w:rsidR="00000000" w:rsidRPr="00000000">
              <w:rPr>
                <w:rtl w:val="0"/>
              </w:rPr>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F7">
            <w:pPr>
              <w:spacing w:line="240" w:lineRule="auto"/>
              <w:rPr>
                <w:b w:val="1"/>
                <w:sz w:val="20"/>
                <w:szCs w:val="20"/>
              </w:rPr>
            </w:pPr>
            <w:r w:rsidDel="00000000" w:rsidR="00000000" w:rsidRPr="00000000">
              <w:rPr>
                <w:b w:val="1"/>
                <w:sz w:val="20"/>
                <w:szCs w:val="20"/>
                <w:rtl w:val="0"/>
              </w:rPr>
              <w:t xml:space="preserve">High % of antibiotic prescribing for viral infections, e.g. upper respiratory tract infections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0F8">
            <w:pPr>
              <w:spacing w:line="240" w:lineRule="auto"/>
              <w:rPr>
                <w:sz w:val="20"/>
                <w:szCs w:val="20"/>
              </w:rPr>
            </w:pPr>
            <w:r w:rsidDel="00000000" w:rsidR="00000000" w:rsidRPr="00000000">
              <w:rPr>
                <w:sz w:val="20"/>
                <w:szCs w:val="20"/>
                <w:rtl w:val="0"/>
              </w:rPr>
              <w:t xml:space="preserve">Use the full GPPS report / raw data to identify any themes, such as high prescribing for viral infections in specific populations, e.g. children.</w:t>
            </w:r>
          </w:p>
          <w:p w:rsidR="00000000" w:rsidDel="00000000" w:rsidP="00000000" w:rsidRDefault="00000000" w:rsidRPr="00000000" w14:paraId="000000F9">
            <w:pPr>
              <w:spacing w:after="240" w:before="240" w:line="240" w:lineRule="auto"/>
              <w:rPr>
                <w:sz w:val="20"/>
                <w:szCs w:val="20"/>
              </w:rPr>
            </w:pP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shd w:fill="e4dfee" w:val="clear"/>
          </w:tcPr>
          <w:p w:rsidR="00000000" w:rsidDel="00000000" w:rsidP="00000000" w:rsidRDefault="00000000" w:rsidRPr="00000000" w14:paraId="000000FA">
            <w:pPr>
              <w:spacing w:line="240" w:lineRule="auto"/>
              <w:rPr>
                <w:sz w:val="20"/>
                <w:szCs w:val="20"/>
              </w:rPr>
            </w:pPr>
            <w:r w:rsidDel="00000000" w:rsidR="00000000" w:rsidRPr="00000000">
              <w:rPr>
                <w:b w:val="1"/>
                <w:sz w:val="20"/>
                <w:szCs w:val="20"/>
                <w:rtl w:val="0"/>
              </w:rPr>
              <w:t xml:space="preserve">Example</w:t>
            </w:r>
            <w:r w:rsidDel="00000000" w:rsidR="00000000" w:rsidRPr="00000000">
              <w:rPr>
                <w:sz w:val="20"/>
                <w:szCs w:val="20"/>
                <w:rtl w:val="0"/>
              </w:rPr>
              <w:t xml:space="preserve">: High use of antibiotics prescribed for viral upper respiratory tract infections in young children may identify a need for further investigation and may be a focus for AMS interventions. Examples include: engaging stakeholders; understanding drivers for prescribing and risks of not prescribing or follow-up; implementing delayed antibiotic prescribing; providing safety netting advice to parents; and use of diagnostic tests where available.</w:t>
            </w:r>
          </w:p>
          <w:p w:rsidR="00000000" w:rsidDel="00000000" w:rsidP="00000000" w:rsidRDefault="00000000" w:rsidRPr="00000000" w14:paraId="000000FB">
            <w:pPr>
              <w:spacing w:line="240" w:lineRule="auto"/>
              <w:rPr>
                <w:sz w:val="20"/>
                <w:szCs w:val="20"/>
              </w:rPr>
            </w:pPr>
            <w:r w:rsidDel="00000000" w:rsidR="00000000" w:rsidRPr="00000000">
              <w:rPr>
                <w:rtl w:val="0"/>
              </w:rPr>
            </w:r>
          </w:p>
        </w:tc>
      </w:tr>
    </w:tbl>
    <w:p w:rsidR="00000000" w:rsidDel="00000000" w:rsidP="00000000" w:rsidRDefault="00000000" w:rsidRPr="00000000" w14:paraId="000000FC">
      <w:pPr>
        <w:pStyle w:val="Heading3"/>
        <w:numPr>
          <w:ilvl w:val="0"/>
          <w:numId w:val="25"/>
        </w:numPr>
        <w:ind w:left="720" w:hanging="360"/>
        <w:rPr>
          <w:rFonts w:ascii="Assistant" w:cs="Assistant" w:eastAsia="Assistant" w:hAnsi="Assistant"/>
          <w:b w:val="1"/>
          <w:color w:val="623791"/>
          <w:sz w:val="28"/>
          <w:szCs w:val="28"/>
          <w:u w:val="none"/>
        </w:rPr>
      </w:pPr>
      <w:bookmarkStart w:colFirst="0" w:colLast="0" w:name="_heading=h.dohiom4w5c0z" w:id="18"/>
      <w:bookmarkEnd w:id="18"/>
      <w:r w:rsidDel="00000000" w:rsidR="00000000" w:rsidRPr="00000000">
        <w:rPr>
          <w:rFonts w:ascii="Assistant" w:cs="Assistant" w:eastAsia="Assistant" w:hAnsi="Assistant"/>
          <w:b w:val="1"/>
          <w:color w:val="623791"/>
          <w:sz w:val="28"/>
          <w:szCs w:val="28"/>
          <w:rtl w:val="0"/>
        </w:rPr>
        <w:t xml:space="preserve">Where can I access examples and templates to help me implement AMS interventions? </w:t>
      </w:r>
    </w:p>
    <w:p w:rsidR="00000000" w:rsidDel="00000000" w:rsidP="00000000" w:rsidRDefault="00000000" w:rsidRPr="00000000" w14:paraId="000000FD">
      <w:pPr>
        <w:rPr>
          <w:b w:val="1"/>
          <w:sz w:val="28"/>
          <w:szCs w:val="28"/>
        </w:rPr>
      </w:pPr>
      <w:r w:rsidDel="00000000" w:rsidR="00000000" w:rsidRPr="00000000">
        <w:rPr>
          <w:rtl w:val="0"/>
        </w:rPr>
        <w:br w:type="textWrapping"/>
        <w:t xml:space="preserve">Please refer to the table below.</w:t>
      </w:r>
      <w:r w:rsidDel="00000000" w:rsidR="00000000" w:rsidRPr="00000000">
        <w:rPr>
          <w:rtl w:val="0"/>
        </w:rPr>
      </w:r>
    </w:p>
    <w:p w:rsidR="00000000" w:rsidDel="00000000" w:rsidP="00000000" w:rsidRDefault="00000000" w:rsidRPr="00000000" w14:paraId="000000FE">
      <w:pPr>
        <w:pStyle w:val="Heading4"/>
        <w:rPr/>
      </w:pPr>
      <w:bookmarkStart w:colFirst="0" w:colLast="0" w:name="_heading=h.ecsl3hhoypzz" w:id="19"/>
      <w:bookmarkEnd w:id="19"/>
      <w:r w:rsidDel="00000000" w:rsidR="00000000" w:rsidRPr="00000000">
        <w:rPr>
          <w:rtl w:val="0"/>
        </w:rPr>
        <w:t xml:space="preserve">Table 6: Links to Resources and Examples for AMS Interventions</w:t>
      </w:r>
    </w:p>
    <w:p w:rsidR="00000000" w:rsidDel="00000000" w:rsidP="00000000" w:rsidRDefault="00000000" w:rsidRPr="00000000" w14:paraId="000000FF">
      <w:pPr>
        <w:rPr/>
      </w:pPr>
      <w:r w:rsidDel="00000000" w:rsidR="00000000" w:rsidRPr="00000000">
        <w:rPr>
          <w:rtl w:val="0"/>
        </w:rPr>
      </w:r>
    </w:p>
    <w:tbl>
      <w:tblPr>
        <w:tblStyle w:val="Table7"/>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4176"/>
        <w:gridCol w:w="5616"/>
        <w:tblGridChange w:id="0">
          <w:tblGrid>
            <w:gridCol w:w="4176"/>
            <w:gridCol w:w="5616"/>
          </w:tblGrid>
        </w:tblGridChange>
      </w:tblGrid>
      <w:tr>
        <w:trPr>
          <w:cantSplit w:val="0"/>
          <w:trHeight w:val="325.84" w:hRule="atLeast"/>
          <w:tblHeader w:val="1"/>
        </w:trPr>
        <w:tc>
          <w:tcPr>
            <w:tcBorders>
              <w:top w:color="2c2c2c" w:space="0" w:sz="4" w:val="single"/>
              <w:left w:color="2c2c2c" w:space="0" w:sz="4" w:val="single"/>
              <w:bottom w:color="2c2c2c" w:space="0" w:sz="4" w:val="single"/>
              <w:right w:color="2c2c2c" w:space="0" w:sz="4" w:val="single"/>
            </w:tcBorders>
            <w:shd w:fill="623791" w:val="clear"/>
            <w:tcMar>
              <w:left w:w="0.0" w:type="dxa"/>
              <w:right w:w="0.0" w:type="dxa"/>
            </w:tcMar>
            <w:vAlign w:val="center"/>
          </w:tcPr>
          <w:p w:rsidR="00000000" w:rsidDel="00000000" w:rsidP="00000000" w:rsidRDefault="00000000" w:rsidRPr="00000000" w14:paraId="00000100">
            <w:pPr>
              <w:spacing w:after="160" w:line="276" w:lineRule="auto"/>
              <w:jc w:val="center"/>
              <w:rPr>
                <w:color w:val="fdfdfd"/>
                <w:sz w:val="20"/>
                <w:szCs w:val="20"/>
              </w:rPr>
            </w:pPr>
            <w:r w:rsidDel="00000000" w:rsidR="00000000" w:rsidRPr="00000000">
              <w:rPr>
                <w:color w:val="fdfdfd"/>
                <w:sz w:val="20"/>
                <w:szCs w:val="20"/>
                <w:rtl w:val="0"/>
              </w:rPr>
              <w:t xml:space="preserve">Resource</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101">
            <w:pPr>
              <w:spacing w:after="160" w:line="276" w:lineRule="auto"/>
              <w:jc w:val="center"/>
              <w:rPr>
                <w:color w:val="fdfdfd"/>
                <w:sz w:val="20"/>
                <w:szCs w:val="20"/>
              </w:rPr>
            </w:pPr>
            <w:r w:rsidDel="00000000" w:rsidR="00000000" w:rsidRPr="00000000">
              <w:rPr>
                <w:color w:val="fdfdfd"/>
                <w:sz w:val="20"/>
                <w:szCs w:val="20"/>
                <w:rtl w:val="0"/>
              </w:rPr>
              <w:t xml:space="preserve">Description </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2">
            <w:pPr>
              <w:spacing w:after="160" w:line="240" w:lineRule="auto"/>
              <w:rPr>
                <w:sz w:val="20"/>
                <w:szCs w:val="20"/>
              </w:rPr>
            </w:pPr>
            <w:r w:rsidDel="00000000" w:rsidR="00000000" w:rsidRPr="00000000">
              <w:rPr>
                <w:sz w:val="20"/>
                <w:szCs w:val="20"/>
                <w:rtl w:val="0"/>
              </w:rPr>
              <w:t xml:space="preserve">Commonwealth Pharmacists Association CwPAMS </w:t>
            </w:r>
            <w:hyperlink r:id="rId26">
              <w:r w:rsidDel="00000000" w:rsidR="00000000" w:rsidRPr="00000000">
                <w:rPr>
                  <w:color w:val="1155cc"/>
                  <w:sz w:val="20"/>
                  <w:szCs w:val="20"/>
                  <w:u w:val="single"/>
                  <w:rtl w:val="0"/>
                </w:rPr>
                <w:t xml:space="preserve">AMS Toolkit</w:t>
              </w:r>
            </w:hyperlink>
            <w:r w:rsidDel="00000000" w:rsidR="00000000" w:rsidRPr="00000000">
              <w:rPr>
                <w:sz w:val="20"/>
                <w:szCs w:val="20"/>
                <w:rtl w:val="0"/>
              </w:rPr>
              <w:t xml:space="preserve"> </w:t>
            </w:r>
            <w:r w:rsidDel="00000000" w:rsidR="00000000" w:rsidRPr="00000000">
              <w:rPr>
                <w:b w:val="0"/>
                <w:sz w:val="20"/>
                <w:szCs w:val="20"/>
                <w:rtl w:val="0"/>
              </w:rPr>
              <w:t xml:space="preserve">(Open access)</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3">
            <w:pPr>
              <w:spacing w:after="160" w:line="240" w:lineRule="auto"/>
              <w:rPr>
                <w:sz w:val="20"/>
                <w:szCs w:val="20"/>
              </w:rPr>
            </w:pPr>
            <w:r w:rsidDel="00000000" w:rsidR="00000000" w:rsidRPr="00000000">
              <w:rPr>
                <w:sz w:val="20"/>
                <w:szCs w:val="20"/>
                <w:rtl w:val="0"/>
              </w:rPr>
              <w:t xml:space="preserve">Aims to complement guidance provided by the WHO AMS Practical Toolkit. This Toolkit outlines strategies and projects that a healthcare organisation could implement as part of an AMS workplan and gives case examples of the CwPAMS projects. The toolkit links to a repository of resources developed and used within the CwPAMS projects. </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4">
            <w:pPr>
              <w:spacing w:after="160" w:line="240" w:lineRule="auto"/>
              <w:rPr>
                <w:sz w:val="20"/>
                <w:szCs w:val="20"/>
              </w:rPr>
            </w:pPr>
            <w:r w:rsidDel="00000000" w:rsidR="00000000" w:rsidRPr="00000000">
              <w:rPr>
                <w:sz w:val="20"/>
                <w:szCs w:val="20"/>
                <w:rtl w:val="0"/>
              </w:rPr>
              <w:t xml:space="preserve">Commonwealth Pharmacists Association SPARC </w:t>
            </w:r>
            <w:hyperlink r:id="rId27">
              <w:r w:rsidDel="00000000" w:rsidR="00000000" w:rsidRPr="00000000">
                <w:rPr>
                  <w:color w:val="1155cc"/>
                  <w:sz w:val="20"/>
                  <w:szCs w:val="20"/>
                  <w:u w:val="single"/>
                  <w:rtl w:val="0"/>
                </w:rPr>
                <w:t xml:space="preserve">Prescribing Companion App</w:t>
              </w:r>
            </w:hyperlink>
            <w:r w:rsidDel="00000000" w:rsidR="00000000" w:rsidRPr="00000000">
              <w:rPr>
                <w:sz w:val="20"/>
                <w:szCs w:val="20"/>
                <w:rtl w:val="0"/>
              </w:rPr>
              <w:t xml:space="preserve"> </w:t>
            </w:r>
            <w:r w:rsidDel="00000000" w:rsidR="00000000" w:rsidRPr="00000000">
              <w:rPr>
                <w:b w:val="0"/>
                <w:sz w:val="20"/>
                <w:szCs w:val="20"/>
                <w:rtl w:val="0"/>
              </w:rPr>
              <w:t xml:space="preserve">(Downloadable from the App Store and Google Play)</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5">
            <w:pPr>
              <w:spacing w:after="160" w:line="240" w:lineRule="auto"/>
              <w:rPr>
                <w:sz w:val="20"/>
                <w:szCs w:val="20"/>
              </w:rPr>
            </w:pPr>
            <w:r w:rsidDel="00000000" w:rsidR="00000000" w:rsidRPr="00000000">
              <w:rPr>
                <w:sz w:val="20"/>
                <w:szCs w:val="20"/>
                <w:rtl w:val="0"/>
              </w:rPr>
              <w:t xml:space="preserve">A web-based and app platform providing country-authored standard treatment guidelines for infections and infectious disease prescribing, and a curated repository of international resources to support AMS.</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6">
            <w:pPr>
              <w:spacing w:after="160" w:line="240" w:lineRule="auto"/>
              <w:rPr>
                <w:sz w:val="20"/>
                <w:szCs w:val="20"/>
              </w:rPr>
            </w:pPr>
            <w:hyperlink r:id="rId28">
              <w:r w:rsidDel="00000000" w:rsidR="00000000" w:rsidRPr="00000000">
                <w:rPr>
                  <w:color w:val="1155cc"/>
                  <w:sz w:val="20"/>
                  <w:szCs w:val="20"/>
                  <w:u w:val="single"/>
                  <w:rtl w:val="0"/>
                </w:rPr>
                <w:t xml:space="preserve">Firstline</w:t>
              </w:r>
            </w:hyperlink>
            <w:r w:rsidDel="00000000" w:rsidR="00000000" w:rsidRPr="00000000">
              <w:rPr>
                <w:sz w:val="20"/>
                <w:szCs w:val="20"/>
                <w:rtl w:val="0"/>
              </w:rPr>
              <w:t xml:space="preserve"> </w:t>
            </w:r>
            <w:r w:rsidDel="00000000" w:rsidR="00000000" w:rsidRPr="00000000">
              <w:rPr>
                <w:b w:val="0"/>
                <w:sz w:val="20"/>
                <w:szCs w:val="20"/>
                <w:rtl w:val="0"/>
              </w:rPr>
              <w:t xml:space="preserve">(Downloadable from the App Store and Google Play)</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7">
            <w:pPr>
              <w:spacing w:after="160" w:line="240" w:lineRule="auto"/>
              <w:rPr>
                <w:sz w:val="20"/>
                <w:szCs w:val="20"/>
              </w:rPr>
            </w:pPr>
            <w:r w:rsidDel="00000000" w:rsidR="00000000" w:rsidRPr="00000000">
              <w:rPr>
                <w:sz w:val="20"/>
                <w:szCs w:val="20"/>
                <w:rtl w:val="0"/>
              </w:rPr>
              <w:t xml:space="preserve">A web-based and app platform based on the WHO AWaRe</w:t>
              <w:br w:type="textWrapping"/>
              <w:t xml:space="preserve">Book, providing clinical guidance for common infections and drug information for antimicrobials, including dosing for adults and children.</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8">
            <w:pPr>
              <w:spacing w:line="240" w:lineRule="auto"/>
              <w:rPr>
                <w:b w:val="0"/>
                <w:sz w:val="20"/>
                <w:szCs w:val="20"/>
              </w:rPr>
            </w:pPr>
            <w:r w:rsidDel="00000000" w:rsidR="00000000" w:rsidRPr="00000000">
              <w:rPr>
                <w:sz w:val="20"/>
                <w:szCs w:val="20"/>
                <w:rtl w:val="0"/>
              </w:rPr>
              <w:t xml:space="preserve">Brad Spellberg </w:t>
            </w:r>
            <w:hyperlink r:id="rId29">
              <w:r w:rsidDel="00000000" w:rsidR="00000000" w:rsidRPr="00000000">
                <w:rPr>
                  <w:color w:val="1155cc"/>
                  <w:sz w:val="20"/>
                  <w:szCs w:val="20"/>
                  <w:u w:val="single"/>
                  <w:rtl w:val="0"/>
                </w:rPr>
                <w:t xml:space="preserve">Evidence for Shorter is Better</w:t>
              </w:r>
            </w:hyperlink>
            <w:r w:rsidDel="00000000" w:rsidR="00000000" w:rsidRPr="00000000">
              <w:rPr>
                <w:sz w:val="20"/>
                <w:szCs w:val="20"/>
                <w:rtl w:val="0"/>
              </w:rPr>
              <w:t xml:space="preserve"> </w:t>
            </w:r>
            <w:r w:rsidDel="00000000" w:rsidR="00000000" w:rsidRPr="00000000">
              <w:rPr>
                <w:b w:val="0"/>
                <w:sz w:val="20"/>
                <w:szCs w:val="20"/>
                <w:rtl w:val="0"/>
              </w:rPr>
              <w:t xml:space="preserve">(Open access)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9">
            <w:pPr>
              <w:spacing w:after="160" w:line="240" w:lineRule="auto"/>
              <w:rPr>
                <w:sz w:val="20"/>
                <w:szCs w:val="20"/>
              </w:rPr>
            </w:pPr>
            <w:r w:rsidDel="00000000" w:rsidR="00000000" w:rsidRPr="00000000">
              <w:rPr>
                <w:sz w:val="20"/>
                <w:szCs w:val="20"/>
                <w:rtl w:val="0"/>
              </w:rPr>
              <w:t xml:space="preserve">Collation of evidence to review optimal duration of treatment for a range of common infections. </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A">
            <w:pPr>
              <w:spacing w:after="160" w:line="240" w:lineRule="auto"/>
              <w:rPr>
                <w:sz w:val="20"/>
                <w:szCs w:val="20"/>
              </w:rPr>
            </w:pPr>
            <w:r w:rsidDel="00000000" w:rsidR="00000000" w:rsidRPr="00000000">
              <w:rPr>
                <w:sz w:val="20"/>
                <w:szCs w:val="20"/>
                <w:rtl w:val="0"/>
              </w:rPr>
              <w:t xml:space="preserve">World Health Organisation </w:t>
            </w:r>
            <w:hyperlink r:id="rId30">
              <w:r w:rsidDel="00000000" w:rsidR="00000000" w:rsidRPr="00000000">
                <w:rPr>
                  <w:color w:val="1155cc"/>
                  <w:sz w:val="20"/>
                  <w:szCs w:val="20"/>
                  <w:u w:val="single"/>
                  <w:rtl w:val="0"/>
                </w:rPr>
                <w:t xml:space="preserve">Antimicrobial stewardship interventions: a practical guide</w:t>
              </w:r>
            </w:hyperlink>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B">
            <w:pPr>
              <w:spacing w:after="160" w:line="240" w:lineRule="auto"/>
              <w:rPr>
                <w:sz w:val="20"/>
                <w:szCs w:val="20"/>
              </w:rPr>
            </w:pPr>
            <w:r w:rsidDel="00000000" w:rsidR="00000000" w:rsidRPr="00000000">
              <w:rPr>
                <w:sz w:val="20"/>
                <w:szCs w:val="20"/>
                <w:rtl w:val="0"/>
              </w:rPr>
              <w:t xml:space="preserve">A guide containing commonly used AMS interventions to promote optimal use of antimicrobials in healthcare settings.</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C">
            <w:pPr>
              <w:spacing w:after="160" w:line="240" w:lineRule="auto"/>
              <w:rPr>
                <w:sz w:val="20"/>
                <w:szCs w:val="20"/>
              </w:rPr>
            </w:pPr>
            <w:r w:rsidDel="00000000" w:rsidR="00000000" w:rsidRPr="00000000">
              <w:rPr>
                <w:sz w:val="20"/>
                <w:szCs w:val="20"/>
                <w:rtl w:val="0"/>
              </w:rPr>
              <w:t xml:space="preserve">World Health Organisation </w:t>
            </w:r>
            <w:hyperlink r:id="rId31">
              <w:r w:rsidDel="00000000" w:rsidR="00000000" w:rsidRPr="00000000">
                <w:rPr>
                  <w:color w:val="1155cc"/>
                  <w:sz w:val="20"/>
                  <w:szCs w:val="20"/>
                  <w:u w:val="single"/>
                  <w:rtl w:val="0"/>
                </w:rPr>
                <w:t xml:space="preserve">Antimicrobial stewardship programmes in health-care facilities in low-and middle-income countries: a WHO practical toolkit</w:t>
              </w:r>
            </w:hyperlink>
            <w:r w:rsidDel="00000000" w:rsidR="00000000" w:rsidRPr="00000000">
              <w:rPr>
                <w:sz w:val="20"/>
                <w:szCs w:val="20"/>
                <w:rtl w:val="0"/>
              </w:rPr>
              <w:t xml:space="preserve"> </w:t>
            </w:r>
            <w:r w:rsidDel="00000000" w:rsidR="00000000" w:rsidRPr="00000000">
              <w:rPr>
                <w:b w:val="0"/>
                <w:sz w:val="20"/>
                <w:szCs w:val="20"/>
                <w:rtl w:val="0"/>
              </w:rPr>
              <w:t xml:space="preserve">(Open access)</w:t>
            </w:r>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D">
            <w:pPr>
              <w:spacing w:after="160" w:line="240" w:lineRule="auto"/>
              <w:rPr>
                <w:sz w:val="20"/>
                <w:szCs w:val="20"/>
              </w:rPr>
            </w:pPr>
            <w:r w:rsidDel="00000000" w:rsidR="00000000" w:rsidRPr="00000000">
              <w:rPr>
                <w:sz w:val="20"/>
                <w:szCs w:val="20"/>
                <w:rtl w:val="0"/>
              </w:rPr>
              <w:t xml:space="preserve">Provides guidance on how to implement AMS programmes in the human health sector at the national and health-care facility level in low- and middle-income countries.</w:t>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E">
            <w:pPr>
              <w:spacing w:after="160" w:line="240" w:lineRule="auto"/>
              <w:rPr>
                <w:sz w:val="20"/>
                <w:szCs w:val="20"/>
              </w:rPr>
            </w:pPr>
            <w:r w:rsidDel="00000000" w:rsidR="00000000" w:rsidRPr="00000000">
              <w:rPr>
                <w:sz w:val="20"/>
                <w:szCs w:val="20"/>
                <w:rtl w:val="0"/>
              </w:rPr>
              <w:t xml:space="preserve">World Health Organisation </w:t>
            </w:r>
            <w:hyperlink r:id="rId32">
              <w:r w:rsidDel="00000000" w:rsidR="00000000" w:rsidRPr="00000000">
                <w:rPr>
                  <w:color w:val="1155cc"/>
                  <w:sz w:val="20"/>
                  <w:szCs w:val="20"/>
                  <w:u w:val="single"/>
                  <w:rtl w:val="0"/>
                </w:rPr>
                <w:t xml:space="preserve">AWaRe (Access, Watch, Reserve) antibiotic book</w:t>
              </w:r>
            </w:hyperlink>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0F">
            <w:pPr>
              <w:spacing w:after="160" w:line="240" w:lineRule="auto"/>
              <w:rPr>
                <w:sz w:val="20"/>
                <w:szCs w:val="20"/>
              </w:rPr>
            </w:pPr>
            <w:r w:rsidDel="00000000" w:rsidR="00000000" w:rsidRPr="00000000">
              <w:rPr>
                <w:sz w:val="20"/>
                <w:szCs w:val="20"/>
                <w:rtl w:val="0"/>
              </w:rPr>
              <w:t xml:space="preserve">Provides guidance on the choice of antibiotic, dose, route of administration, and duration of treatment for more than 30 of the most common clinical infections in children and adults in both primary health care and hospital settings. </w:t>
            </w:r>
          </w:p>
          <w:p w:rsidR="00000000" w:rsidDel="00000000" w:rsidP="00000000" w:rsidRDefault="00000000" w:rsidRPr="00000000" w14:paraId="00000110">
            <w:pPr>
              <w:spacing w:after="160" w:line="240" w:lineRule="auto"/>
              <w:rPr>
                <w:sz w:val="20"/>
                <w:szCs w:val="20"/>
              </w:rPr>
            </w:pPr>
            <w:r w:rsidDel="00000000" w:rsidR="00000000" w:rsidRPr="00000000">
              <w:rPr>
                <w:sz w:val="20"/>
                <w:szCs w:val="20"/>
                <w:rtl w:val="0"/>
              </w:rPr>
              <w:t xml:space="preserve">(Supplementary material: </w:t>
            </w:r>
            <w:hyperlink r:id="rId33">
              <w:r w:rsidDel="00000000" w:rsidR="00000000" w:rsidRPr="00000000">
                <w:rPr>
                  <w:color w:val="1155cc"/>
                  <w:sz w:val="20"/>
                  <w:szCs w:val="20"/>
                  <w:u w:val="single"/>
                  <w:rtl w:val="0"/>
                </w:rPr>
                <w:t xml:space="preserve">AWaRe classification of antibiotics for evaluation and monitoring of use, 2023</w:t>
              </w:r>
            </w:hyperlink>
            <w:r w:rsidDel="00000000" w:rsidR="00000000" w:rsidRPr="00000000">
              <w:rPr>
                <w:sz w:val="20"/>
                <w:szCs w:val="20"/>
                <w:rtl w:val="0"/>
              </w:rPr>
              <w:t xml:space="preserve">)</w:t>
            </w:r>
          </w:p>
        </w:tc>
      </w:tr>
      <w:tr>
        <w:trPr>
          <w:cantSplit w:val="0"/>
          <w:trHeight w:val="1155"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11">
            <w:pPr>
              <w:spacing w:line="240" w:lineRule="auto"/>
              <w:rPr>
                <w:b w:val="0"/>
                <w:sz w:val="20"/>
                <w:szCs w:val="20"/>
              </w:rPr>
            </w:pPr>
            <w:r w:rsidDel="00000000" w:rsidR="00000000" w:rsidRPr="00000000">
              <w:rPr>
                <w:sz w:val="20"/>
                <w:szCs w:val="20"/>
                <w:rtl w:val="0"/>
              </w:rPr>
              <w:t xml:space="preserve">World Health Organisation </w:t>
            </w:r>
            <w:hyperlink r:id="rId34">
              <w:r w:rsidDel="00000000" w:rsidR="00000000" w:rsidRPr="00000000">
                <w:rPr>
                  <w:color w:val="1155cc"/>
                  <w:sz w:val="20"/>
                  <w:szCs w:val="20"/>
                  <w:u w:val="single"/>
                  <w:rtl w:val="0"/>
                </w:rPr>
                <w:t xml:space="preserve">Guidelines on core components of infection prevention and control programmes at the national and acute health care facility level</w:t>
              </w:r>
            </w:hyperlink>
            <w:r w:rsidDel="00000000" w:rsidR="00000000" w:rsidRPr="00000000">
              <w:rPr>
                <w:rtl w:val="0"/>
              </w:rPr>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12">
            <w:pPr>
              <w:spacing w:after="160" w:line="240" w:lineRule="auto"/>
              <w:rPr>
                <w:sz w:val="20"/>
                <w:szCs w:val="20"/>
              </w:rPr>
            </w:pPr>
            <w:r w:rsidDel="00000000" w:rsidR="00000000" w:rsidRPr="00000000">
              <w:rPr>
                <w:color w:val="1a1a1a"/>
                <w:sz w:val="20"/>
                <w:szCs w:val="20"/>
                <w:highlight w:val="white"/>
                <w:rtl w:val="0"/>
              </w:rPr>
              <w:t xml:space="preserve">International evidence-based guidelines on the core components of IPC programmes</w:t>
            </w:r>
            <w:r w:rsidDel="00000000" w:rsidR="00000000" w:rsidRPr="00000000">
              <w:rPr>
                <w:rtl w:val="0"/>
              </w:rPr>
            </w:r>
          </w:p>
        </w:tc>
      </w:tr>
    </w:tbl>
    <w:p w:rsidR="00000000" w:rsidDel="00000000" w:rsidP="00000000" w:rsidRDefault="00000000" w:rsidRPr="00000000" w14:paraId="00000113">
      <w:pPr>
        <w:pStyle w:val="Heading2"/>
        <w:rPr>
          <w:rFonts w:ascii="Assistant" w:cs="Assistant" w:eastAsia="Assistant" w:hAnsi="Assistant"/>
          <w:b w:val="1"/>
          <w:color w:val="623791"/>
          <w:sz w:val="32"/>
          <w:szCs w:val="32"/>
        </w:rPr>
      </w:pPr>
      <w:bookmarkStart w:colFirst="0" w:colLast="0" w:name="_heading=h.odu5lt29prds" w:id="20"/>
      <w:bookmarkEnd w:id="20"/>
      <w:r w:rsidDel="00000000" w:rsidR="00000000" w:rsidRPr="00000000">
        <w:rPr>
          <w:rFonts w:ascii="Assistant" w:cs="Assistant" w:eastAsia="Assistant" w:hAnsi="Assistant"/>
          <w:b w:val="1"/>
          <w:color w:val="623791"/>
          <w:sz w:val="32"/>
          <w:szCs w:val="32"/>
          <w:rtl w:val="0"/>
        </w:rPr>
        <w:t xml:space="preserve">SECTION C: Categories of AMS Intervention - Examples</w:t>
      </w:r>
    </w:p>
    <w:p w:rsidR="00000000" w:rsidDel="00000000" w:rsidP="00000000" w:rsidRDefault="00000000" w:rsidRPr="00000000" w14:paraId="00000114">
      <w:pPr>
        <w:rPr/>
      </w:pPr>
      <w:r w:rsidDel="00000000" w:rsidR="00000000" w:rsidRPr="00000000">
        <w:rPr>
          <w:rtl w:val="0"/>
        </w:rPr>
        <w:br w:type="textWrapping"/>
        <w:t xml:space="preserve">This matrix categorises AMS intervention examples to assist teams in evaluating their strategies. Evidence demonstrates that multifaceted interventions - those combining multiple complementary components - are more effective in driving meaningful change. By grouping interventions into distinct categories, this resource enables AMS teams to assess whether their planned approach incorporates a diversity of elements for optimal impact.</w:t>
      </w:r>
    </w:p>
    <w:p w:rsidR="00000000" w:rsidDel="00000000" w:rsidP="00000000" w:rsidRDefault="00000000" w:rsidRPr="00000000" w14:paraId="00000115">
      <w:pPr>
        <w:pStyle w:val="Heading4"/>
        <w:rPr/>
      </w:pPr>
      <w:bookmarkStart w:colFirst="0" w:colLast="0" w:name="_heading=h.x569ypr23kjr" w:id="21"/>
      <w:bookmarkEnd w:id="21"/>
      <w:r w:rsidDel="00000000" w:rsidR="00000000" w:rsidRPr="00000000">
        <w:rPr>
          <w:rtl w:val="0"/>
        </w:rPr>
        <w:t xml:space="preserve">Table 7: Categories of AMS Interventions</w:t>
      </w:r>
    </w:p>
    <w:p w:rsidR="00000000" w:rsidDel="00000000" w:rsidP="00000000" w:rsidRDefault="00000000" w:rsidRPr="00000000" w14:paraId="00000116">
      <w:pPr>
        <w:rPr/>
      </w:pPr>
      <w:r w:rsidDel="00000000" w:rsidR="00000000" w:rsidRPr="00000000">
        <w:rPr>
          <w:rtl w:val="0"/>
        </w:rPr>
      </w:r>
    </w:p>
    <w:tbl>
      <w:tblPr>
        <w:tblStyle w:val="Table8"/>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160"/>
        <w:gridCol w:w="7631.999999999999"/>
        <w:tblGridChange w:id="0">
          <w:tblGrid>
            <w:gridCol w:w="2160"/>
            <w:gridCol w:w="7631.999999999999"/>
          </w:tblGrid>
        </w:tblGridChange>
      </w:tblGrid>
      <w:tr>
        <w:trPr>
          <w:cantSplit w:val="0"/>
          <w:tblHeader w:val="1"/>
        </w:trPr>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117">
            <w:pPr>
              <w:spacing w:line="276" w:lineRule="auto"/>
              <w:jc w:val="center"/>
              <w:rPr>
                <w:color w:val="fdfdfd"/>
                <w:sz w:val="20"/>
                <w:szCs w:val="20"/>
              </w:rPr>
            </w:pPr>
            <w:r w:rsidDel="00000000" w:rsidR="00000000" w:rsidRPr="00000000">
              <w:rPr>
                <w:color w:val="fdfdfd"/>
                <w:sz w:val="20"/>
                <w:szCs w:val="20"/>
                <w:rtl w:val="0"/>
              </w:rPr>
              <w:t xml:space="preserve">AMS Intervention Category</w:t>
            </w:r>
          </w:p>
        </w:tc>
        <w:tc>
          <w:tcPr>
            <w:tcBorders>
              <w:top w:color="2c2c2c" w:space="0" w:sz="4" w:val="single"/>
              <w:left w:color="2c2c2c" w:space="0" w:sz="4" w:val="single"/>
              <w:bottom w:color="2c2c2c" w:space="0" w:sz="4" w:val="single"/>
              <w:right w:color="2c2c2c" w:space="0" w:sz="4" w:val="single"/>
            </w:tcBorders>
            <w:shd w:fill="623791" w:val="clear"/>
            <w:vAlign w:val="center"/>
          </w:tcPr>
          <w:p w:rsidR="00000000" w:rsidDel="00000000" w:rsidP="00000000" w:rsidRDefault="00000000" w:rsidRPr="00000000" w14:paraId="00000118">
            <w:pPr>
              <w:spacing w:line="276" w:lineRule="auto"/>
              <w:jc w:val="center"/>
              <w:rPr>
                <w:color w:val="fdfdfd"/>
                <w:sz w:val="20"/>
                <w:szCs w:val="20"/>
              </w:rPr>
            </w:pPr>
            <w:r w:rsidDel="00000000" w:rsidR="00000000" w:rsidRPr="00000000">
              <w:rPr>
                <w:color w:val="fdfdfd"/>
                <w:sz w:val="20"/>
                <w:szCs w:val="20"/>
                <w:rtl w:val="0"/>
              </w:rPr>
              <w:t xml:space="preserve">Example Interventions</w:t>
            </w:r>
          </w:p>
        </w:tc>
      </w:tr>
      <w:tr>
        <w:trPr>
          <w:cantSplit w:val="0"/>
          <w:trHeight w:val="1965"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19">
            <w:pPr>
              <w:spacing w:line="276" w:lineRule="auto"/>
              <w:rPr>
                <w:sz w:val="20"/>
                <w:szCs w:val="20"/>
              </w:rPr>
            </w:pPr>
            <w:r w:rsidDel="00000000" w:rsidR="00000000" w:rsidRPr="00000000">
              <w:rPr>
                <w:sz w:val="20"/>
                <w:szCs w:val="20"/>
                <w:rtl w:val="0"/>
              </w:rPr>
              <w:t xml:space="preserve">Educational</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1A">
            <w:pPr>
              <w:numPr>
                <w:ilvl w:val="0"/>
                <w:numId w:val="1"/>
              </w:numPr>
              <w:spacing w:line="276" w:lineRule="auto"/>
              <w:ind w:left="720" w:hanging="360"/>
              <w:rPr>
                <w:sz w:val="20"/>
                <w:szCs w:val="20"/>
              </w:rPr>
            </w:pPr>
            <w:r w:rsidDel="00000000" w:rsidR="00000000" w:rsidRPr="00000000">
              <w:rPr>
                <w:sz w:val="20"/>
                <w:szCs w:val="20"/>
                <w:rtl w:val="0"/>
              </w:rPr>
              <w:t xml:space="preserve">Teaching or training on AMS and AMR with pre- and post-knowledge, attitudes and practices survey</w:t>
            </w:r>
          </w:p>
          <w:p w:rsidR="00000000" w:rsidDel="00000000" w:rsidP="00000000" w:rsidRDefault="00000000" w:rsidRPr="00000000" w14:paraId="0000011B">
            <w:pPr>
              <w:numPr>
                <w:ilvl w:val="0"/>
                <w:numId w:val="1"/>
              </w:numPr>
              <w:spacing w:line="276" w:lineRule="auto"/>
              <w:ind w:left="720" w:hanging="360"/>
              <w:rPr>
                <w:sz w:val="20"/>
                <w:szCs w:val="20"/>
              </w:rPr>
            </w:pPr>
            <w:r w:rsidDel="00000000" w:rsidR="00000000" w:rsidRPr="00000000">
              <w:rPr>
                <w:sz w:val="20"/>
                <w:szCs w:val="20"/>
                <w:rtl w:val="0"/>
              </w:rPr>
              <w:t xml:space="preserve">Prescriber training sessions</w:t>
            </w:r>
          </w:p>
          <w:p w:rsidR="00000000" w:rsidDel="00000000" w:rsidP="00000000" w:rsidRDefault="00000000" w:rsidRPr="00000000" w14:paraId="0000011C">
            <w:pPr>
              <w:numPr>
                <w:ilvl w:val="0"/>
                <w:numId w:val="1"/>
              </w:numPr>
              <w:spacing w:line="276" w:lineRule="auto"/>
              <w:ind w:left="720" w:hanging="360"/>
              <w:rPr>
                <w:sz w:val="20"/>
                <w:szCs w:val="20"/>
              </w:rPr>
            </w:pPr>
            <w:r w:rsidDel="00000000" w:rsidR="00000000" w:rsidRPr="00000000">
              <w:rPr>
                <w:sz w:val="20"/>
                <w:szCs w:val="20"/>
                <w:rtl w:val="0"/>
              </w:rPr>
              <w:t xml:space="preserve">Incorporation of AMS into staff orientation</w:t>
            </w:r>
          </w:p>
          <w:p w:rsidR="00000000" w:rsidDel="00000000" w:rsidP="00000000" w:rsidRDefault="00000000" w:rsidRPr="00000000" w14:paraId="0000011D">
            <w:pPr>
              <w:numPr>
                <w:ilvl w:val="0"/>
                <w:numId w:val="1"/>
              </w:numPr>
              <w:spacing w:line="276" w:lineRule="auto"/>
              <w:ind w:left="720" w:hanging="360"/>
              <w:rPr>
                <w:sz w:val="20"/>
                <w:szCs w:val="20"/>
              </w:rPr>
            </w:pPr>
            <w:r w:rsidDel="00000000" w:rsidR="00000000" w:rsidRPr="00000000">
              <w:rPr>
                <w:sz w:val="20"/>
                <w:szCs w:val="20"/>
                <w:rtl w:val="0"/>
              </w:rPr>
              <w:t xml:space="preserve">CPD modules on AMR and rational prescribing</w:t>
            </w:r>
          </w:p>
          <w:p w:rsidR="00000000" w:rsidDel="00000000" w:rsidP="00000000" w:rsidRDefault="00000000" w:rsidRPr="00000000" w14:paraId="0000011E">
            <w:pPr>
              <w:numPr>
                <w:ilvl w:val="0"/>
                <w:numId w:val="1"/>
              </w:numPr>
              <w:spacing w:line="276" w:lineRule="auto"/>
              <w:ind w:left="720" w:hanging="360"/>
              <w:rPr>
                <w:sz w:val="20"/>
                <w:szCs w:val="20"/>
              </w:rPr>
            </w:pPr>
            <w:r w:rsidDel="00000000" w:rsidR="00000000" w:rsidRPr="00000000">
              <w:rPr>
                <w:sz w:val="20"/>
                <w:szCs w:val="20"/>
                <w:rtl w:val="0"/>
              </w:rPr>
              <w:t xml:space="preserve">Pharmacy-led AMS teaching for junior doctors</w:t>
            </w:r>
          </w:p>
          <w:p w:rsidR="00000000" w:rsidDel="00000000" w:rsidP="00000000" w:rsidRDefault="00000000" w:rsidRPr="00000000" w14:paraId="0000011F">
            <w:pPr>
              <w:spacing w:line="276" w:lineRule="auto"/>
              <w:rPr>
                <w:sz w:val="20"/>
                <w:szCs w:val="20"/>
              </w:rPr>
            </w:pPr>
            <w:r w:rsidDel="00000000" w:rsidR="00000000" w:rsidRPr="00000000">
              <w:rPr>
                <w:rtl w:val="0"/>
              </w:rPr>
            </w:r>
          </w:p>
        </w:tc>
      </w:tr>
      <w:tr>
        <w:trPr>
          <w:cantSplit w:val="0"/>
          <w:trHeight w:val="1965"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0">
            <w:pPr>
              <w:spacing w:line="276" w:lineRule="auto"/>
              <w:rPr>
                <w:sz w:val="20"/>
                <w:szCs w:val="20"/>
              </w:rPr>
            </w:pPr>
            <w:r w:rsidDel="00000000" w:rsidR="00000000" w:rsidRPr="00000000">
              <w:rPr>
                <w:sz w:val="20"/>
                <w:szCs w:val="20"/>
                <w:rtl w:val="0"/>
              </w:rPr>
              <w:t xml:space="preserve">Guidelines and policy</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1">
            <w:pPr>
              <w:numPr>
                <w:ilvl w:val="0"/>
                <w:numId w:val="2"/>
              </w:numPr>
              <w:spacing w:line="276" w:lineRule="auto"/>
              <w:ind w:left="720" w:hanging="360"/>
              <w:rPr>
                <w:sz w:val="20"/>
                <w:szCs w:val="20"/>
              </w:rPr>
            </w:pPr>
            <w:r w:rsidDel="00000000" w:rsidR="00000000" w:rsidRPr="00000000">
              <w:rPr>
                <w:sz w:val="20"/>
                <w:szCs w:val="20"/>
                <w:rtl w:val="0"/>
              </w:rPr>
              <w:t xml:space="preserve">Guideline or app promotion</w:t>
            </w:r>
          </w:p>
          <w:p w:rsidR="00000000" w:rsidDel="00000000" w:rsidP="00000000" w:rsidRDefault="00000000" w:rsidRPr="00000000" w14:paraId="00000122">
            <w:pPr>
              <w:numPr>
                <w:ilvl w:val="0"/>
                <w:numId w:val="2"/>
              </w:numPr>
              <w:spacing w:line="276" w:lineRule="auto"/>
              <w:ind w:left="720" w:hanging="360"/>
              <w:rPr>
                <w:sz w:val="20"/>
                <w:szCs w:val="20"/>
              </w:rPr>
            </w:pPr>
            <w:r w:rsidDel="00000000" w:rsidR="00000000" w:rsidRPr="00000000">
              <w:rPr>
                <w:sz w:val="20"/>
                <w:szCs w:val="20"/>
                <w:rtl w:val="0"/>
              </w:rPr>
              <w:t xml:space="preserve">Development or adaptation of local antibiotic guidelines to local</w:t>
              <w:br w:type="textWrapping"/>
              <w:t xml:space="preserve">resistance patterns</w:t>
            </w:r>
          </w:p>
          <w:p w:rsidR="00000000" w:rsidDel="00000000" w:rsidP="00000000" w:rsidRDefault="00000000" w:rsidRPr="00000000" w14:paraId="00000123">
            <w:pPr>
              <w:numPr>
                <w:ilvl w:val="0"/>
                <w:numId w:val="2"/>
              </w:numPr>
              <w:spacing w:line="276" w:lineRule="auto"/>
              <w:ind w:left="720" w:hanging="360"/>
              <w:rPr>
                <w:sz w:val="20"/>
                <w:szCs w:val="20"/>
              </w:rPr>
            </w:pPr>
            <w:r w:rsidDel="00000000" w:rsidR="00000000" w:rsidRPr="00000000">
              <w:rPr>
                <w:sz w:val="20"/>
                <w:szCs w:val="20"/>
                <w:rtl w:val="0"/>
              </w:rPr>
              <w:t xml:space="preserve">Implementation of surgical prophylaxis protocols</w:t>
            </w:r>
          </w:p>
          <w:p w:rsidR="00000000" w:rsidDel="00000000" w:rsidP="00000000" w:rsidRDefault="00000000" w:rsidRPr="00000000" w14:paraId="00000124">
            <w:pPr>
              <w:numPr>
                <w:ilvl w:val="0"/>
                <w:numId w:val="2"/>
              </w:numPr>
              <w:spacing w:line="276" w:lineRule="auto"/>
              <w:ind w:left="720" w:hanging="360"/>
              <w:rPr>
                <w:sz w:val="20"/>
                <w:szCs w:val="20"/>
              </w:rPr>
            </w:pPr>
            <w:r w:rsidDel="00000000" w:rsidR="00000000" w:rsidRPr="00000000">
              <w:rPr>
                <w:sz w:val="20"/>
                <w:szCs w:val="20"/>
                <w:rtl w:val="0"/>
              </w:rPr>
              <w:t xml:space="preserve">Formulary alignment with WHO AWaRe categories and the EML of the WHO</w:t>
            </w:r>
          </w:p>
          <w:p w:rsidR="00000000" w:rsidDel="00000000" w:rsidP="00000000" w:rsidRDefault="00000000" w:rsidRPr="00000000" w14:paraId="00000125">
            <w:pPr>
              <w:numPr>
                <w:ilvl w:val="0"/>
                <w:numId w:val="2"/>
              </w:numPr>
              <w:spacing w:line="276" w:lineRule="auto"/>
              <w:ind w:left="720" w:hanging="360"/>
              <w:rPr>
                <w:sz w:val="20"/>
                <w:szCs w:val="20"/>
              </w:rPr>
            </w:pPr>
            <w:r w:rsidDel="00000000" w:rsidR="00000000" w:rsidRPr="00000000">
              <w:rPr>
                <w:sz w:val="20"/>
                <w:szCs w:val="20"/>
                <w:rtl w:val="0"/>
              </w:rPr>
              <w:t xml:space="preserve">Policy defining standards for prescribing antimicrobials, e.g. recording of the indication for treatment</w:t>
            </w:r>
          </w:p>
          <w:p w:rsidR="00000000" w:rsidDel="00000000" w:rsidP="00000000" w:rsidRDefault="00000000" w:rsidRPr="00000000" w14:paraId="00000126">
            <w:pPr>
              <w:spacing w:line="276" w:lineRule="auto"/>
              <w:rPr>
                <w:sz w:val="20"/>
                <w:szCs w:val="20"/>
              </w:rPr>
            </w:pPr>
            <w:r w:rsidDel="00000000" w:rsidR="00000000" w:rsidRPr="00000000">
              <w:rPr>
                <w:rtl w:val="0"/>
              </w:rPr>
            </w:r>
          </w:p>
        </w:tc>
      </w:tr>
      <w:tr>
        <w:trPr>
          <w:cantSplit w:val="0"/>
          <w:trHeight w:val="1350"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7">
            <w:pPr>
              <w:spacing w:line="276" w:lineRule="auto"/>
              <w:rPr>
                <w:sz w:val="20"/>
                <w:szCs w:val="20"/>
              </w:rPr>
            </w:pPr>
            <w:r w:rsidDel="00000000" w:rsidR="00000000" w:rsidRPr="00000000">
              <w:rPr>
                <w:sz w:val="20"/>
                <w:szCs w:val="20"/>
                <w:rtl w:val="0"/>
              </w:rPr>
              <w:t xml:space="preserve">Audit and feedback</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8">
            <w:pPr>
              <w:numPr>
                <w:ilvl w:val="0"/>
                <w:numId w:val="3"/>
              </w:numPr>
              <w:spacing w:line="276" w:lineRule="auto"/>
              <w:ind w:left="720" w:hanging="360"/>
              <w:rPr>
                <w:sz w:val="20"/>
                <w:szCs w:val="20"/>
              </w:rPr>
            </w:pPr>
            <w:r w:rsidDel="00000000" w:rsidR="00000000" w:rsidRPr="00000000">
              <w:rPr>
                <w:sz w:val="20"/>
                <w:szCs w:val="20"/>
                <w:rtl w:val="0"/>
              </w:rPr>
              <w:t xml:space="preserve">Regular audit of antibiotic prescriptions</w:t>
            </w:r>
          </w:p>
          <w:p w:rsidR="00000000" w:rsidDel="00000000" w:rsidP="00000000" w:rsidRDefault="00000000" w:rsidRPr="00000000" w14:paraId="00000129">
            <w:pPr>
              <w:numPr>
                <w:ilvl w:val="0"/>
                <w:numId w:val="3"/>
              </w:numPr>
              <w:spacing w:line="276" w:lineRule="auto"/>
              <w:ind w:left="720" w:hanging="360"/>
              <w:rPr>
                <w:sz w:val="20"/>
                <w:szCs w:val="20"/>
              </w:rPr>
            </w:pPr>
            <w:r w:rsidDel="00000000" w:rsidR="00000000" w:rsidRPr="00000000">
              <w:rPr>
                <w:sz w:val="20"/>
                <w:szCs w:val="20"/>
                <w:rtl w:val="0"/>
              </w:rPr>
              <w:t xml:space="preserve">Feedback reports to prescribers or units</w:t>
            </w:r>
          </w:p>
          <w:p w:rsidR="00000000" w:rsidDel="00000000" w:rsidP="00000000" w:rsidRDefault="00000000" w:rsidRPr="00000000" w14:paraId="0000012A">
            <w:pPr>
              <w:numPr>
                <w:ilvl w:val="0"/>
                <w:numId w:val="3"/>
              </w:numPr>
              <w:spacing w:line="276" w:lineRule="auto"/>
              <w:ind w:left="720" w:hanging="360"/>
              <w:rPr>
                <w:sz w:val="20"/>
                <w:szCs w:val="20"/>
              </w:rPr>
            </w:pPr>
            <w:r w:rsidDel="00000000" w:rsidR="00000000" w:rsidRPr="00000000">
              <w:rPr>
                <w:sz w:val="20"/>
                <w:szCs w:val="20"/>
                <w:rtl w:val="0"/>
              </w:rPr>
              <w:t xml:space="preserve">Benchmarking across departments</w:t>
            </w:r>
          </w:p>
          <w:p w:rsidR="00000000" w:rsidDel="00000000" w:rsidP="00000000" w:rsidRDefault="00000000" w:rsidRPr="00000000" w14:paraId="0000012B">
            <w:pPr>
              <w:numPr>
                <w:ilvl w:val="0"/>
                <w:numId w:val="3"/>
              </w:numPr>
              <w:spacing w:line="276" w:lineRule="auto"/>
              <w:ind w:left="720" w:hanging="360"/>
              <w:rPr>
                <w:sz w:val="20"/>
                <w:szCs w:val="20"/>
              </w:rPr>
            </w:pPr>
            <w:r w:rsidDel="00000000" w:rsidR="00000000" w:rsidRPr="00000000">
              <w:rPr>
                <w:sz w:val="20"/>
                <w:szCs w:val="20"/>
                <w:rtl w:val="0"/>
              </w:rPr>
              <w:t xml:space="preserve">Use of prescribing indicators (e.g. % compliance)</w:t>
            </w:r>
          </w:p>
          <w:p w:rsidR="00000000" w:rsidDel="00000000" w:rsidP="00000000" w:rsidRDefault="00000000" w:rsidRPr="00000000" w14:paraId="0000012C">
            <w:pPr>
              <w:spacing w:line="276" w:lineRule="auto"/>
              <w:rPr>
                <w:sz w:val="20"/>
                <w:szCs w:val="20"/>
              </w:rPr>
            </w:pPr>
            <w:r w:rsidDel="00000000" w:rsidR="00000000" w:rsidRPr="00000000">
              <w:rPr>
                <w:rtl w:val="0"/>
              </w:rPr>
            </w:r>
          </w:p>
        </w:tc>
      </w:tr>
      <w:tr>
        <w:trPr>
          <w:cantSplit w:val="0"/>
          <w:trHeight w:val="1710"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D">
            <w:pPr>
              <w:spacing w:line="276" w:lineRule="auto"/>
              <w:rPr>
                <w:sz w:val="20"/>
                <w:szCs w:val="20"/>
              </w:rPr>
            </w:pPr>
            <w:r w:rsidDel="00000000" w:rsidR="00000000" w:rsidRPr="00000000">
              <w:rPr>
                <w:sz w:val="20"/>
                <w:szCs w:val="20"/>
                <w:rtl w:val="0"/>
              </w:rPr>
              <w:t xml:space="preserve">Review and de-escalation</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2E">
            <w:pPr>
              <w:numPr>
                <w:ilvl w:val="0"/>
                <w:numId w:val="4"/>
              </w:numPr>
              <w:spacing w:line="276" w:lineRule="auto"/>
              <w:ind w:left="720" w:hanging="360"/>
              <w:rPr>
                <w:sz w:val="20"/>
                <w:szCs w:val="20"/>
              </w:rPr>
            </w:pPr>
            <w:r w:rsidDel="00000000" w:rsidR="00000000" w:rsidRPr="00000000">
              <w:rPr>
                <w:sz w:val="20"/>
                <w:szCs w:val="20"/>
                <w:rtl w:val="0"/>
              </w:rPr>
              <w:t xml:space="preserve">AMS ward rounds</w:t>
            </w:r>
          </w:p>
          <w:p w:rsidR="00000000" w:rsidDel="00000000" w:rsidP="00000000" w:rsidRDefault="00000000" w:rsidRPr="00000000" w14:paraId="0000012F">
            <w:pPr>
              <w:numPr>
                <w:ilvl w:val="0"/>
                <w:numId w:val="4"/>
              </w:numPr>
              <w:spacing w:line="276" w:lineRule="auto"/>
              <w:ind w:left="720" w:hanging="360"/>
              <w:rPr>
                <w:sz w:val="20"/>
                <w:szCs w:val="20"/>
              </w:rPr>
            </w:pPr>
            <w:r w:rsidDel="00000000" w:rsidR="00000000" w:rsidRPr="00000000">
              <w:rPr>
                <w:sz w:val="20"/>
                <w:szCs w:val="20"/>
                <w:rtl w:val="0"/>
              </w:rPr>
              <w:t xml:space="preserve">48–72-hour antibiotic review policy</w:t>
            </w:r>
          </w:p>
          <w:p w:rsidR="00000000" w:rsidDel="00000000" w:rsidP="00000000" w:rsidRDefault="00000000" w:rsidRPr="00000000" w14:paraId="00000130">
            <w:pPr>
              <w:numPr>
                <w:ilvl w:val="0"/>
                <w:numId w:val="4"/>
              </w:numPr>
              <w:spacing w:line="276" w:lineRule="auto"/>
              <w:ind w:left="720" w:hanging="360"/>
              <w:rPr>
                <w:sz w:val="20"/>
                <w:szCs w:val="20"/>
              </w:rPr>
            </w:pPr>
            <w:r w:rsidDel="00000000" w:rsidR="00000000" w:rsidRPr="00000000">
              <w:rPr>
                <w:sz w:val="20"/>
                <w:szCs w:val="20"/>
                <w:rtl w:val="0"/>
              </w:rPr>
              <w:t xml:space="preserve">IV to oral switch protocols</w:t>
            </w:r>
          </w:p>
          <w:p w:rsidR="00000000" w:rsidDel="00000000" w:rsidP="00000000" w:rsidRDefault="00000000" w:rsidRPr="00000000" w14:paraId="00000131">
            <w:pPr>
              <w:numPr>
                <w:ilvl w:val="0"/>
                <w:numId w:val="4"/>
              </w:numPr>
              <w:spacing w:line="276" w:lineRule="auto"/>
              <w:ind w:left="720" w:hanging="360"/>
              <w:rPr>
                <w:sz w:val="20"/>
                <w:szCs w:val="20"/>
              </w:rPr>
            </w:pPr>
            <w:r w:rsidDel="00000000" w:rsidR="00000000" w:rsidRPr="00000000">
              <w:rPr>
                <w:sz w:val="20"/>
                <w:szCs w:val="20"/>
                <w:rtl w:val="0"/>
              </w:rPr>
              <w:t xml:space="preserve">Microbiology-guided de-escalation and / or advice</w:t>
            </w:r>
          </w:p>
          <w:p w:rsidR="00000000" w:rsidDel="00000000" w:rsidP="00000000" w:rsidRDefault="00000000" w:rsidRPr="00000000" w14:paraId="00000132">
            <w:pPr>
              <w:numPr>
                <w:ilvl w:val="0"/>
                <w:numId w:val="4"/>
              </w:numPr>
              <w:spacing w:line="276" w:lineRule="auto"/>
              <w:ind w:left="720" w:hanging="360"/>
              <w:rPr>
                <w:sz w:val="20"/>
                <w:szCs w:val="20"/>
              </w:rPr>
            </w:pPr>
            <w:r w:rsidDel="00000000" w:rsidR="00000000" w:rsidRPr="00000000">
              <w:rPr>
                <w:sz w:val="20"/>
                <w:szCs w:val="20"/>
                <w:rtl w:val="0"/>
              </w:rPr>
              <w:t xml:space="preserve">Stop or streamline therapy where appropriate</w:t>
            </w:r>
          </w:p>
          <w:p w:rsidR="00000000" w:rsidDel="00000000" w:rsidP="00000000" w:rsidRDefault="00000000" w:rsidRPr="00000000" w14:paraId="00000133">
            <w:pPr>
              <w:spacing w:line="276" w:lineRule="auto"/>
              <w:rPr>
                <w:sz w:val="20"/>
                <w:szCs w:val="20"/>
              </w:rPr>
            </w:pPr>
            <w:r w:rsidDel="00000000" w:rsidR="00000000" w:rsidRPr="00000000">
              <w:rPr>
                <w:rtl w:val="0"/>
              </w:rPr>
            </w:r>
          </w:p>
        </w:tc>
      </w:tr>
      <w:tr>
        <w:trPr>
          <w:cantSplit w:val="0"/>
          <w:trHeight w:val="1425"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34">
            <w:pPr>
              <w:spacing w:line="276" w:lineRule="auto"/>
              <w:rPr>
                <w:sz w:val="20"/>
                <w:szCs w:val="20"/>
              </w:rPr>
            </w:pPr>
            <w:r w:rsidDel="00000000" w:rsidR="00000000" w:rsidRPr="00000000">
              <w:rPr>
                <w:sz w:val="20"/>
                <w:szCs w:val="20"/>
                <w:rtl w:val="0"/>
              </w:rPr>
              <w:t xml:space="preserve">Restriction policies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35">
            <w:pPr>
              <w:numPr>
                <w:ilvl w:val="0"/>
                <w:numId w:val="5"/>
              </w:numPr>
              <w:spacing w:line="276" w:lineRule="auto"/>
              <w:ind w:left="720" w:hanging="360"/>
              <w:rPr>
                <w:sz w:val="20"/>
                <w:szCs w:val="20"/>
              </w:rPr>
            </w:pPr>
            <w:r w:rsidDel="00000000" w:rsidR="00000000" w:rsidRPr="00000000">
              <w:rPr>
                <w:sz w:val="20"/>
                <w:szCs w:val="20"/>
                <w:rtl w:val="0"/>
              </w:rPr>
              <w:t xml:space="preserve">Restriction process for Watch/Reserve antibiotics that are used heavily</w:t>
            </w:r>
          </w:p>
          <w:p w:rsidR="00000000" w:rsidDel="00000000" w:rsidP="00000000" w:rsidRDefault="00000000" w:rsidRPr="00000000" w14:paraId="00000136">
            <w:pPr>
              <w:numPr>
                <w:ilvl w:val="0"/>
                <w:numId w:val="5"/>
              </w:numPr>
              <w:spacing w:line="276" w:lineRule="auto"/>
              <w:ind w:left="720" w:hanging="360"/>
              <w:rPr>
                <w:sz w:val="20"/>
                <w:szCs w:val="20"/>
              </w:rPr>
            </w:pPr>
            <w:r w:rsidDel="00000000" w:rsidR="00000000" w:rsidRPr="00000000">
              <w:rPr>
                <w:sz w:val="20"/>
                <w:szCs w:val="20"/>
                <w:rtl w:val="0"/>
              </w:rPr>
              <w:t xml:space="preserve">Pre-authorisation for carbapenems or vancomycin</w:t>
            </w:r>
          </w:p>
          <w:p w:rsidR="00000000" w:rsidDel="00000000" w:rsidP="00000000" w:rsidRDefault="00000000" w:rsidRPr="00000000" w14:paraId="00000137">
            <w:pPr>
              <w:numPr>
                <w:ilvl w:val="0"/>
                <w:numId w:val="5"/>
              </w:numPr>
              <w:spacing w:line="276" w:lineRule="auto"/>
              <w:ind w:left="720" w:hanging="360"/>
              <w:rPr>
                <w:sz w:val="20"/>
                <w:szCs w:val="20"/>
              </w:rPr>
            </w:pPr>
            <w:r w:rsidDel="00000000" w:rsidR="00000000" w:rsidRPr="00000000">
              <w:rPr>
                <w:sz w:val="20"/>
                <w:szCs w:val="20"/>
                <w:rtl w:val="0"/>
              </w:rPr>
              <w:t xml:space="preserve">Conditional approval for prolonged antibiotic courses</w:t>
            </w:r>
          </w:p>
          <w:p w:rsidR="00000000" w:rsidDel="00000000" w:rsidP="00000000" w:rsidRDefault="00000000" w:rsidRPr="00000000" w14:paraId="00000138">
            <w:pPr>
              <w:numPr>
                <w:ilvl w:val="0"/>
                <w:numId w:val="5"/>
              </w:numPr>
              <w:spacing w:line="276" w:lineRule="auto"/>
              <w:ind w:left="720" w:hanging="360"/>
              <w:rPr>
                <w:sz w:val="20"/>
                <w:szCs w:val="20"/>
              </w:rPr>
            </w:pPr>
            <w:r w:rsidDel="00000000" w:rsidR="00000000" w:rsidRPr="00000000">
              <w:rPr>
                <w:sz w:val="20"/>
                <w:szCs w:val="20"/>
                <w:rtl w:val="0"/>
              </w:rPr>
              <w:t xml:space="preserve">Daily pharmacist review of restricted drugs</w:t>
            </w:r>
          </w:p>
          <w:p w:rsidR="00000000" w:rsidDel="00000000" w:rsidP="00000000" w:rsidRDefault="00000000" w:rsidRPr="00000000" w14:paraId="00000139">
            <w:pPr>
              <w:spacing w:line="276" w:lineRule="auto"/>
              <w:rPr>
                <w:sz w:val="20"/>
                <w:szCs w:val="20"/>
              </w:rPr>
            </w:pPr>
            <w:r w:rsidDel="00000000" w:rsidR="00000000" w:rsidRPr="00000000">
              <w:rPr>
                <w:rtl w:val="0"/>
              </w:rPr>
            </w:r>
          </w:p>
        </w:tc>
      </w:tr>
      <w:tr>
        <w:trPr>
          <w:cantSplit w:val="0"/>
          <w:trHeight w:val="2141.6400000000003"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3A">
            <w:pPr>
              <w:rPr>
                <w:sz w:val="20"/>
                <w:szCs w:val="20"/>
              </w:rPr>
            </w:pPr>
            <w:r w:rsidDel="00000000" w:rsidR="00000000" w:rsidRPr="00000000">
              <w:rPr>
                <w:sz w:val="20"/>
                <w:szCs w:val="20"/>
                <w:rtl w:val="0"/>
              </w:rPr>
              <w:t xml:space="preserve">Diagnostic stewardship</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3B">
            <w:pPr>
              <w:numPr>
                <w:ilvl w:val="0"/>
                <w:numId w:val="8"/>
              </w:numPr>
              <w:spacing w:line="276" w:lineRule="auto"/>
              <w:ind w:left="720" w:hanging="360"/>
              <w:rPr>
                <w:sz w:val="20"/>
                <w:szCs w:val="20"/>
              </w:rPr>
            </w:pPr>
            <w:r w:rsidDel="00000000" w:rsidR="00000000" w:rsidRPr="00000000">
              <w:rPr>
                <w:sz w:val="20"/>
                <w:szCs w:val="20"/>
                <w:rtl w:val="0"/>
              </w:rPr>
              <w:t xml:space="preserve">Routine cultures before antibiotic initiation for suspected severe or key infections </w:t>
            </w:r>
          </w:p>
          <w:p w:rsidR="00000000" w:rsidDel="00000000" w:rsidP="00000000" w:rsidRDefault="00000000" w:rsidRPr="00000000" w14:paraId="0000013C">
            <w:pPr>
              <w:numPr>
                <w:ilvl w:val="0"/>
                <w:numId w:val="8"/>
              </w:numPr>
              <w:spacing w:line="276" w:lineRule="auto"/>
              <w:ind w:left="720" w:hanging="360"/>
              <w:rPr>
                <w:sz w:val="20"/>
                <w:szCs w:val="20"/>
              </w:rPr>
            </w:pPr>
            <w:r w:rsidDel="00000000" w:rsidR="00000000" w:rsidRPr="00000000">
              <w:rPr>
                <w:sz w:val="20"/>
                <w:szCs w:val="20"/>
                <w:rtl w:val="0"/>
              </w:rPr>
              <w:t xml:space="preserve">Optimise pre-analytical stage in diagnostics - implementation of sampling checklists – see “Specimen Optimal Sampling” toolkit produced by CPA available on Prescribing Companion</w:t>
            </w:r>
          </w:p>
          <w:p w:rsidR="00000000" w:rsidDel="00000000" w:rsidP="00000000" w:rsidRDefault="00000000" w:rsidRPr="00000000" w14:paraId="0000013D">
            <w:pPr>
              <w:numPr>
                <w:ilvl w:val="0"/>
                <w:numId w:val="8"/>
              </w:numPr>
              <w:spacing w:line="276" w:lineRule="auto"/>
              <w:ind w:left="720" w:hanging="360"/>
              <w:rPr>
                <w:sz w:val="20"/>
                <w:szCs w:val="20"/>
              </w:rPr>
            </w:pPr>
            <w:r w:rsidDel="00000000" w:rsidR="00000000" w:rsidRPr="00000000">
              <w:rPr>
                <w:sz w:val="20"/>
                <w:szCs w:val="20"/>
                <w:rtl w:val="0"/>
              </w:rPr>
              <w:t xml:space="preserve">Use of rapid diagnostic tests where available</w:t>
            </w:r>
          </w:p>
          <w:p w:rsidR="00000000" w:rsidDel="00000000" w:rsidP="00000000" w:rsidRDefault="00000000" w:rsidRPr="00000000" w14:paraId="0000013E">
            <w:pPr>
              <w:numPr>
                <w:ilvl w:val="0"/>
                <w:numId w:val="8"/>
              </w:numPr>
              <w:spacing w:line="276" w:lineRule="auto"/>
              <w:ind w:left="720" w:hanging="360"/>
              <w:rPr>
                <w:sz w:val="20"/>
                <w:szCs w:val="20"/>
              </w:rPr>
            </w:pPr>
            <w:r w:rsidDel="00000000" w:rsidR="00000000" w:rsidRPr="00000000">
              <w:rPr>
                <w:sz w:val="20"/>
                <w:szCs w:val="20"/>
                <w:rtl w:val="0"/>
              </w:rPr>
              <w:t xml:space="preserve">Training on test interpretation</w:t>
            </w:r>
          </w:p>
          <w:p w:rsidR="00000000" w:rsidDel="00000000" w:rsidP="00000000" w:rsidRDefault="00000000" w:rsidRPr="00000000" w14:paraId="0000013F">
            <w:pPr>
              <w:numPr>
                <w:ilvl w:val="0"/>
                <w:numId w:val="8"/>
              </w:numPr>
              <w:spacing w:line="276" w:lineRule="auto"/>
              <w:ind w:left="720" w:hanging="360"/>
              <w:rPr>
                <w:sz w:val="20"/>
                <w:szCs w:val="20"/>
              </w:rPr>
            </w:pPr>
            <w:r w:rsidDel="00000000" w:rsidR="00000000" w:rsidRPr="00000000">
              <w:rPr>
                <w:sz w:val="20"/>
                <w:szCs w:val="20"/>
                <w:rtl w:val="0"/>
              </w:rPr>
              <w:t xml:space="preserve">Improve lab result turnaround times</w:t>
            </w:r>
          </w:p>
          <w:p w:rsidR="00000000" w:rsidDel="00000000" w:rsidP="00000000" w:rsidRDefault="00000000" w:rsidRPr="00000000" w14:paraId="00000140">
            <w:pPr>
              <w:numPr>
                <w:ilvl w:val="0"/>
                <w:numId w:val="5"/>
              </w:numPr>
              <w:ind w:left="720" w:hanging="360"/>
              <w:rPr>
                <w:sz w:val="20"/>
                <w:szCs w:val="20"/>
              </w:rPr>
            </w:pPr>
            <w:r w:rsidDel="00000000" w:rsidR="00000000" w:rsidRPr="00000000">
              <w:rPr>
                <w:sz w:val="20"/>
                <w:szCs w:val="20"/>
                <w:rtl w:val="0"/>
              </w:rPr>
              <w:t xml:space="preserve">Communication of results to clinicians</w:t>
            </w:r>
          </w:p>
          <w:p w:rsidR="00000000" w:rsidDel="00000000" w:rsidP="00000000" w:rsidRDefault="00000000" w:rsidRPr="00000000" w14:paraId="00000141">
            <w:pPr>
              <w:rPr>
                <w:sz w:val="20"/>
                <w:szCs w:val="20"/>
              </w:rPr>
            </w:pPr>
            <w:r w:rsidDel="00000000" w:rsidR="00000000" w:rsidRPr="00000000">
              <w:rPr>
                <w:rtl w:val="0"/>
              </w:rPr>
            </w:r>
          </w:p>
        </w:tc>
      </w:tr>
      <w:tr>
        <w:trPr>
          <w:cantSplit w:val="0"/>
          <w:trHeight w:val="1284.1200000000001"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2">
            <w:pPr>
              <w:rPr>
                <w:sz w:val="20"/>
                <w:szCs w:val="20"/>
              </w:rPr>
            </w:pPr>
            <w:r w:rsidDel="00000000" w:rsidR="00000000" w:rsidRPr="00000000">
              <w:rPr>
                <w:sz w:val="20"/>
                <w:szCs w:val="20"/>
                <w:rtl w:val="0"/>
              </w:rPr>
              <w:t xml:space="preserve">Documentation</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3">
            <w:pPr>
              <w:numPr>
                <w:ilvl w:val="0"/>
                <w:numId w:val="19"/>
              </w:numPr>
              <w:spacing w:line="276" w:lineRule="auto"/>
              <w:ind w:left="720" w:hanging="360"/>
              <w:rPr>
                <w:sz w:val="20"/>
                <w:szCs w:val="20"/>
              </w:rPr>
            </w:pPr>
            <w:r w:rsidDel="00000000" w:rsidR="00000000" w:rsidRPr="00000000">
              <w:rPr>
                <w:sz w:val="20"/>
                <w:szCs w:val="20"/>
                <w:rtl w:val="0"/>
              </w:rPr>
              <w:t xml:space="preserve">Mandatory documentation of indication and duration</w:t>
            </w:r>
          </w:p>
          <w:p w:rsidR="00000000" w:rsidDel="00000000" w:rsidP="00000000" w:rsidRDefault="00000000" w:rsidRPr="00000000" w14:paraId="00000144">
            <w:pPr>
              <w:numPr>
                <w:ilvl w:val="0"/>
                <w:numId w:val="19"/>
              </w:numPr>
              <w:spacing w:line="276" w:lineRule="auto"/>
              <w:ind w:left="720" w:hanging="360"/>
              <w:rPr>
                <w:sz w:val="20"/>
                <w:szCs w:val="20"/>
              </w:rPr>
            </w:pPr>
            <w:r w:rsidDel="00000000" w:rsidR="00000000" w:rsidRPr="00000000">
              <w:rPr>
                <w:sz w:val="20"/>
                <w:szCs w:val="20"/>
                <w:rtl w:val="0"/>
              </w:rPr>
              <w:t xml:space="preserve">Dedicated AMS section in medical records or e-prescribing</w:t>
            </w:r>
          </w:p>
          <w:p w:rsidR="00000000" w:rsidDel="00000000" w:rsidP="00000000" w:rsidRDefault="00000000" w:rsidRPr="00000000" w14:paraId="00000145">
            <w:pPr>
              <w:numPr>
                <w:ilvl w:val="0"/>
                <w:numId w:val="19"/>
              </w:numPr>
              <w:spacing w:line="276" w:lineRule="auto"/>
              <w:ind w:left="720" w:hanging="360"/>
              <w:rPr>
                <w:sz w:val="20"/>
                <w:szCs w:val="20"/>
              </w:rPr>
            </w:pPr>
            <w:r w:rsidDel="00000000" w:rsidR="00000000" w:rsidRPr="00000000">
              <w:rPr>
                <w:sz w:val="20"/>
                <w:szCs w:val="20"/>
                <w:rtl w:val="0"/>
              </w:rPr>
              <w:t xml:space="preserve">Antibiotic prescription stickers or checklists</w:t>
            </w:r>
          </w:p>
          <w:p w:rsidR="00000000" w:rsidDel="00000000" w:rsidP="00000000" w:rsidRDefault="00000000" w:rsidRPr="00000000" w14:paraId="00000146">
            <w:pPr>
              <w:numPr>
                <w:ilvl w:val="0"/>
                <w:numId w:val="5"/>
              </w:numPr>
              <w:ind w:left="720" w:hanging="360"/>
              <w:rPr>
                <w:sz w:val="20"/>
                <w:szCs w:val="20"/>
              </w:rPr>
            </w:pPr>
            <w:r w:rsidDel="00000000" w:rsidR="00000000" w:rsidRPr="00000000">
              <w:rPr>
                <w:sz w:val="20"/>
                <w:szCs w:val="20"/>
                <w:rtl w:val="0"/>
              </w:rPr>
              <w:t xml:space="preserve">Prompts for stop/review dates in charts</w:t>
            </w:r>
          </w:p>
          <w:p w:rsidR="00000000" w:rsidDel="00000000" w:rsidP="00000000" w:rsidRDefault="00000000" w:rsidRPr="00000000" w14:paraId="00000147">
            <w:pPr>
              <w:rPr>
                <w:sz w:val="20"/>
                <w:szCs w:val="20"/>
              </w:rPr>
            </w:pPr>
            <w:r w:rsidDel="00000000" w:rsidR="00000000" w:rsidRPr="00000000">
              <w:rPr>
                <w:rtl w:val="0"/>
              </w:rPr>
            </w:r>
          </w:p>
        </w:tc>
      </w:tr>
      <w:tr>
        <w:trPr>
          <w:cantSplit w:val="0"/>
          <w:trHeight w:val="1584.96"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8">
            <w:pPr>
              <w:rPr>
                <w:sz w:val="20"/>
                <w:szCs w:val="20"/>
              </w:rPr>
            </w:pPr>
            <w:r w:rsidDel="00000000" w:rsidR="00000000" w:rsidRPr="00000000">
              <w:rPr>
                <w:sz w:val="20"/>
                <w:szCs w:val="20"/>
                <w:rtl w:val="0"/>
              </w:rPr>
              <w:t xml:space="preserve">Multidisciplinary team (MDT) AMS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9">
            <w:pPr>
              <w:numPr>
                <w:ilvl w:val="0"/>
                <w:numId w:val="21"/>
              </w:numPr>
              <w:spacing w:line="276" w:lineRule="auto"/>
              <w:ind w:left="720" w:hanging="360"/>
              <w:rPr>
                <w:sz w:val="20"/>
                <w:szCs w:val="20"/>
              </w:rPr>
            </w:pPr>
            <w:r w:rsidDel="00000000" w:rsidR="00000000" w:rsidRPr="00000000">
              <w:rPr>
                <w:sz w:val="20"/>
                <w:szCs w:val="20"/>
                <w:rtl w:val="0"/>
              </w:rPr>
              <w:t xml:space="preserve">Set up an AMS committee with sufficient representation of the MDT, including pharmacist and microbiologist</w:t>
            </w:r>
          </w:p>
          <w:p w:rsidR="00000000" w:rsidDel="00000000" w:rsidP="00000000" w:rsidRDefault="00000000" w:rsidRPr="00000000" w14:paraId="0000014A">
            <w:pPr>
              <w:numPr>
                <w:ilvl w:val="0"/>
                <w:numId w:val="21"/>
              </w:numPr>
              <w:spacing w:line="276" w:lineRule="auto"/>
              <w:ind w:left="720" w:hanging="360"/>
              <w:rPr>
                <w:sz w:val="20"/>
                <w:szCs w:val="20"/>
              </w:rPr>
            </w:pPr>
            <w:r w:rsidDel="00000000" w:rsidR="00000000" w:rsidRPr="00000000">
              <w:rPr>
                <w:sz w:val="20"/>
                <w:szCs w:val="20"/>
                <w:rtl w:val="0"/>
              </w:rPr>
              <w:t xml:space="preserve">AMS clinical pharmacy service</w:t>
            </w:r>
          </w:p>
          <w:p w:rsidR="00000000" w:rsidDel="00000000" w:rsidP="00000000" w:rsidRDefault="00000000" w:rsidRPr="00000000" w14:paraId="0000014B">
            <w:pPr>
              <w:numPr>
                <w:ilvl w:val="0"/>
                <w:numId w:val="21"/>
              </w:numPr>
              <w:spacing w:line="276" w:lineRule="auto"/>
              <w:ind w:left="720" w:hanging="360"/>
              <w:rPr>
                <w:sz w:val="20"/>
                <w:szCs w:val="20"/>
              </w:rPr>
            </w:pPr>
            <w:r w:rsidDel="00000000" w:rsidR="00000000" w:rsidRPr="00000000">
              <w:rPr>
                <w:sz w:val="20"/>
                <w:szCs w:val="20"/>
                <w:rtl w:val="0"/>
              </w:rPr>
              <w:t xml:space="preserve">Regular AMS team ward rounds</w:t>
            </w:r>
          </w:p>
          <w:p w:rsidR="00000000" w:rsidDel="00000000" w:rsidP="00000000" w:rsidRDefault="00000000" w:rsidRPr="00000000" w14:paraId="0000014C">
            <w:pPr>
              <w:numPr>
                <w:ilvl w:val="0"/>
                <w:numId w:val="5"/>
              </w:numPr>
              <w:ind w:left="720" w:hanging="360"/>
              <w:rPr>
                <w:sz w:val="20"/>
                <w:szCs w:val="20"/>
              </w:rPr>
            </w:pPr>
            <w:r w:rsidDel="00000000" w:rsidR="00000000" w:rsidRPr="00000000">
              <w:rPr>
                <w:sz w:val="20"/>
                <w:szCs w:val="20"/>
                <w:rtl w:val="0"/>
              </w:rPr>
              <w:t xml:space="preserve">Joint case reviews between departments</w:t>
            </w:r>
          </w:p>
          <w:p w:rsidR="00000000" w:rsidDel="00000000" w:rsidP="00000000" w:rsidRDefault="00000000" w:rsidRPr="00000000" w14:paraId="0000014D">
            <w:pPr>
              <w:rPr>
                <w:sz w:val="20"/>
                <w:szCs w:val="20"/>
              </w:rPr>
            </w:pPr>
            <w:r w:rsidDel="00000000" w:rsidR="00000000" w:rsidRPr="00000000">
              <w:rPr>
                <w:rtl w:val="0"/>
              </w:rPr>
            </w:r>
          </w:p>
        </w:tc>
      </w:tr>
      <w:tr>
        <w:trPr>
          <w:cantSplit w:val="0"/>
          <w:trHeight w:val="1569.96" w:hRule="atLeast"/>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E">
            <w:pPr>
              <w:rPr>
                <w:sz w:val="20"/>
                <w:szCs w:val="20"/>
              </w:rPr>
            </w:pPr>
            <w:r w:rsidDel="00000000" w:rsidR="00000000" w:rsidRPr="00000000">
              <w:rPr>
                <w:sz w:val="20"/>
                <w:szCs w:val="20"/>
                <w:rtl w:val="0"/>
              </w:rPr>
              <w:t xml:space="preserve">Facility/system-level initiatives</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4F">
            <w:pPr>
              <w:numPr>
                <w:ilvl w:val="0"/>
                <w:numId w:val="22"/>
              </w:numPr>
              <w:spacing w:line="276" w:lineRule="auto"/>
              <w:ind w:left="720" w:hanging="360"/>
              <w:rPr>
                <w:sz w:val="20"/>
                <w:szCs w:val="20"/>
              </w:rPr>
            </w:pPr>
            <w:r w:rsidDel="00000000" w:rsidR="00000000" w:rsidRPr="00000000">
              <w:rPr>
                <w:sz w:val="20"/>
                <w:szCs w:val="20"/>
                <w:rtl w:val="0"/>
              </w:rPr>
              <w:t xml:space="preserve">Establish an IPC Committee</w:t>
            </w:r>
          </w:p>
          <w:p w:rsidR="00000000" w:rsidDel="00000000" w:rsidP="00000000" w:rsidRDefault="00000000" w:rsidRPr="00000000" w14:paraId="00000150">
            <w:pPr>
              <w:numPr>
                <w:ilvl w:val="0"/>
                <w:numId w:val="22"/>
              </w:numPr>
              <w:spacing w:line="276" w:lineRule="auto"/>
              <w:ind w:left="720" w:hanging="360"/>
              <w:rPr>
                <w:sz w:val="20"/>
                <w:szCs w:val="20"/>
              </w:rPr>
            </w:pPr>
            <w:r w:rsidDel="00000000" w:rsidR="00000000" w:rsidRPr="00000000">
              <w:rPr>
                <w:sz w:val="20"/>
                <w:szCs w:val="20"/>
                <w:rtl w:val="0"/>
              </w:rPr>
              <w:t xml:space="preserve">Increased Infection Prevention and Control measures. Consider how reduced transmission risk can be supported by “bare below the elbows” and the</w:t>
              <w:br w:type="textWrapping"/>
              <w:t xml:space="preserve">uniform policy</w:t>
            </w:r>
          </w:p>
          <w:p w:rsidR="00000000" w:rsidDel="00000000" w:rsidP="00000000" w:rsidRDefault="00000000" w:rsidRPr="00000000" w14:paraId="00000151">
            <w:pPr>
              <w:numPr>
                <w:ilvl w:val="0"/>
                <w:numId w:val="22"/>
              </w:numPr>
              <w:spacing w:line="276" w:lineRule="auto"/>
              <w:ind w:left="720" w:hanging="360"/>
              <w:rPr>
                <w:sz w:val="20"/>
                <w:szCs w:val="20"/>
              </w:rPr>
            </w:pPr>
            <w:r w:rsidDel="00000000" w:rsidR="00000000" w:rsidRPr="00000000">
              <w:rPr>
                <w:sz w:val="20"/>
                <w:szCs w:val="20"/>
                <w:rtl w:val="0"/>
              </w:rPr>
              <w:t xml:space="preserve">Improved access to diagnostics and essential antibiotics</w:t>
            </w:r>
          </w:p>
          <w:p w:rsidR="00000000" w:rsidDel="00000000" w:rsidP="00000000" w:rsidRDefault="00000000" w:rsidRPr="00000000" w14:paraId="00000152">
            <w:pPr>
              <w:numPr>
                <w:ilvl w:val="0"/>
                <w:numId w:val="5"/>
              </w:numPr>
              <w:ind w:left="720" w:hanging="360"/>
              <w:rPr>
                <w:sz w:val="20"/>
                <w:szCs w:val="20"/>
              </w:rPr>
            </w:pPr>
            <w:r w:rsidDel="00000000" w:rsidR="00000000" w:rsidRPr="00000000">
              <w:rPr>
                <w:sz w:val="20"/>
                <w:szCs w:val="20"/>
                <w:rtl w:val="0"/>
              </w:rPr>
              <w:t xml:space="preserve">Addressing stock-outs that affect antibiotic use</w:t>
            </w:r>
          </w:p>
          <w:p w:rsidR="00000000" w:rsidDel="00000000" w:rsidP="00000000" w:rsidRDefault="00000000" w:rsidRPr="00000000" w14:paraId="00000153">
            <w:pPr>
              <w:rPr>
                <w:sz w:val="20"/>
                <w:szCs w:val="20"/>
              </w:rPr>
            </w:pPr>
            <w:r w:rsidDel="00000000" w:rsidR="00000000" w:rsidRPr="00000000">
              <w:rPr>
                <w:rtl w:val="0"/>
              </w:rPr>
            </w:r>
          </w:p>
        </w:tc>
      </w:tr>
      <w:tr>
        <w:trPr>
          <w:cantSplit w:val="0"/>
          <w:tblHeader w:val="0"/>
        </w:trPr>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54">
            <w:pPr>
              <w:rPr>
                <w:sz w:val="20"/>
                <w:szCs w:val="20"/>
              </w:rPr>
            </w:pPr>
            <w:r w:rsidDel="00000000" w:rsidR="00000000" w:rsidRPr="00000000">
              <w:rPr>
                <w:sz w:val="20"/>
                <w:szCs w:val="20"/>
                <w:rtl w:val="0"/>
              </w:rPr>
              <w:t xml:space="preserve">Other </w:t>
            </w:r>
          </w:p>
        </w:tc>
        <w:tc>
          <w:tcPr>
            <w:tcBorders>
              <w:top w:color="2c2c2c" w:space="0" w:sz="4" w:val="single"/>
              <w:left w:color="2c2c2c" w:space="0" w:sz="4" w:val="single"/>
              <w:bottom w:color="2c2c2c" w:space="0" w:sz="4" w:val="single"/>
              <w:right w:color="2c2c2c" w:space="0" w:sz="4" w:val="single"/>
            </w:tcBorders>
          </w:tcPr>
          <w:p w:rsidR="00000000" w:rsidDel="00000000" w:rsidP="00000000" w:rsidRDefault="00000000" w:rsidRPr="00000000" w14:paraId="00000155">
            <w:pPr>
              <w:numPr>
                <w:ilvl w:val="0"/>
                <w:numId w:val="23"/>
              </w:numPr>
              <w:spacing w:line="276" w:lineRule="auto"/>
              <w:ind w:left="720" w:hanging="360"/>
              <w:rPr>
                <w:sz w:val="20"/>
                <w:szCs w:val="20"/>
              </w:rPr>
            </w:pPr>
            <w:r w:rsidDel="00000000" w:rsidR="00000000" w:rsidRPr="00000000">
              <w:rPr>
                <w:sz w:val="20"/>
                <w:szCs w:val="20"/>
                <w:rtl w:val="0"/>
              </w:rPr>
              <w:t xml:space="preserve">Set up and sharing of a surveillance system on AMR/AMC/AMU at the facility level (or a case-based surveillance system to monitor the trend over time)</w:t>
            </w:r>
          </w:p>
          <w:p w:rsidR="00000000" w:rsidDel="00000000" w:rsidP="00000000" w:rsidRDefault="00000000" w:rsidRPr="00000000" w14:paraId="00000156">
            <w:pPr>
              <w:numPr>
                <w:ilvl w:val="0"/>
                <w:numId w:val="5"/>
              </w:numPr>
              <w:ind w:left="720" w:hanging="360"/>
              <w:rPr>
                <w:sz w:val="20"/>
                <w:szCs w:val="20"/>
              </w:rPr>
            </w:pPr>
            <w:r w:rsidDel="00000000" w:rsidR="00000000" w:rsidRPr="00000000">
              <w:rPr>
                <w:sz w:val="20"/>
                <w:szCs w:val="20"/>
                <w:rtl w:val="0"/>
              </w:rPr>
              <w:t xml:space="preserve">Development and use of a local antibiogram</w:t>
            </w:r>
          </w:p>
          <w:p w:rsidR="00000000" w:rsidDel="00000000" w:rsidP="00000000" w:rsidRDefault="00000000" w:rsidRPr="00000000" w14:paraId="00000157">
            <w:pPr>
              <w:rPr>
                <w:sz w:val="20"/>
                <w:szCs w:val="20"/>
              </w:rPr>
            </w:pPr>
            <w:r w:rsidDel="00000000" w:rsidR="00000000" w:rsidRPr="00000000">
              <w:rPr>
                <w:rtl w:val="0"/>
              </w:rPr>
            </w:r>
          </w:p>
        </w:tc>
      </w:tr>
    </w:tbl>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bl>
      <w:tblPr>
        <w:tblStyle w:val="Table9"/>
        <w:tblW w:w="97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92"/>
        <w:tblGridChange w:id="0">
          <w:tblGrid>
            <w:gridCol w:w="9792"/>
          </w:tblGrid>
        </w:tblGridChange>
      </w:tblGrid>
      <w:tr>
        <w:trPr>
          <w:cantSplit w:val="0"/>
          <w:tblHeader w:val="0"/>
        </w:trPr>
        <w:tc>
          <w:tcPr>
            <w:shd w:fill="7030a0" w:val="clear"/>
            <w:tcMar>
              <w:top w:w="144.0" w:type="dxa"/>
              <w:left w:w="144.0" w:type="dxa"/>
              <w:bottom w:w="144.0" w:type="dxa"/>
              <w:right w:w="144.0" w:type="dxa"/>
            </w:tcMar>
          </w:tcPr>
          <w:p w:rsidR="00000000" w:rsidDel="00000000" w:rsidP="00000000" w:rsidRDefault="00000000" w:rsidRPr="00000000" w14:paraId="00000168">
            <w:pPr>
              <w:rPr>
                <w:b w:val="1"/>
              </w:rPr>
            </w:pPr>
            <w:r w:rsidDel="00000000" w:rsidR="00000000" w:rsidRPr="00000000">
              <w:rPr>
                <w:b w:val="1"/>
                <w:color w:val="ffffff"/>
                <w:rtl w:val="0"/>
              </w:rPr>
              <w:t xml:space="preserve">Definitions</w:t>
            </w:r>
            <w:r w:rsidDel="00000000" w:rsidR="00000000" w:rsidRPr="00000000">
              <w:rPr>
                <w:rtl w:val="0"/>
              </w:rPr>
            </w:r>
          </w:p>
        </w:tc>
      </w:tr>
      <w:tr>
        <w:trPr>
          <w:cantSplit w:val="0"/>
          <w:tblHeader w:val="0"/>
        </w:trPr>
        <w:tc>
          <w:tcPr>
            <w:tcMar>
              <w:top w:w="144.0" w:type="dxa"/>
              <w:left w:w="144.0" w:type="dxa"/>
              <w:bottom w:w="144.0" w:type="dxa"/>
              <w:right w:w="144.0" w:type="dxa"/>
            </w:tcMar>
          </w:tcPr>
          <w:p w:rsidR="00000000" w:rsidDel="00000000" w:rsidP="00000000" w:rsidRDefault="00000000" w:rsidRPr="00000000" w14:paraId="00000169">
            <w:pPr>
              <w:rPr/>
            </w:pPr>
            <w:r w:rsidDel="00000000" w:rsidR="00000000" w:rsidRPr="00000000">
              <w:rPr>
                <w:b w:val="1"/>
                <w:rtl w:val="0"/>
              </w:rPr>
              <w:t xml:space="preserve">Antibiotic</w:t>
            </w:r>
            <w:r w:rsidDel="00000000" w:rsidR="00000000" w:rsidRPr="00000000">
              <w:rPr>
                <w:rtl w:val="0"/>
              </w:rPr>
              <w:t xml:space="preserve">: Antibiotic refers to agents that act against (kill or inhibit growth) of bacteria</w:t>
            </w:r>
          </w:p>
          <w:p w:rsidR="00000000" w:rsidDel="00000000" w:rsidP="00000000" w:rsidRDefault="00000000" w:rsidRPr="00000000" w14:paraId="0000016A">
            <w:pPr>
              <w:rPr/>
            </w:pPr>
            <w:r w:rsidDel="00000000" w:rsidR="00000000" w:rsidRPr="00000000">
              <w:rPr>
                <w:b w:val="1"/>
                <w:rtl w:val="0"/>
              </w:rPr>
              <w:t xml:space="preserve">Antimicrobial</w:t>
            </w:r>
            <w:r w:rsidDel="00000000" w:rsidR="00000000" w:rsidRPr="00000000">
              <w:rPr>
                <w:rtl w:val="0"/>
              </w:rPr>
              <w:t xml:space="preserve">: Antimicrobial refers to all agents that act against microbial organisms, i.e. bacteria, viruses, parasites and fungi.  These agents either kill or inhibit growth of microorganisms.</w:t>
            </w:r>
          </w:p>
        </w:tc>
      </w:tr>
    </w:tbl>
    <w:p w:rsidR="00000000" w:rsidDel="00000000" w:rsidP="00000000" w:rsidRDefault="00000000" w:rsidRPr="00000000" w14:paraId="0000016B">
      <w:pPr>
        <w:rPr/>
      </w:pPr>
      <w:r w:rsidDel="00000000" w:rsidR="00000000" w:rsidRPr="00000000">
        <w:rPr>
          <w:rtl w:val="0"/>
        </w:rPr>
      </w:r>
    </w:p>
    <w:tbl>
      <w:tblPr>
        <w:tblStyle w:val="Table10"/>
        <w:tblW w:w="979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2"/>
        <w:tblGridChange w:id="0">
          <w:tblGrid>
            <w:gridCol w:w="9792"/>
          </w:tblGrid>
        </w:tblGridChange>
      </w:tblGrid>
      <w:tr>
        <w:trPr>
          <w:cantSplit w:val="0"/>
          <w:tblHeader w:val="0"/>
        </w:trPr>
        <w:tc>
          <w:tcPr>
            <w:tcMar>
              <w:top w:w="144.0" w:type="dxa"/>
              <w:left w:w="144.0" w:type="dxa"/>
              <w:bottom w:w="144.0" w:type="dxa"/>
              <w:right w:w="144.0" w:type="dxa"/>
            </w:tcMar>
          </w:tcPr>
          <w:p w:rsidR="00000000" w:rsidDel="00000000" w:rsidP="00000000" w:rsidRDefault="00000000" w:rsidRPr="00000000" w14:paraId="0000016C">
            <w:pPr>
              <w:widowControl w:val="0"/>
              <w:spacing w:line="240" w:lineRule="auto"/>
              <w:rPr/>
            </w:pPr>
            <w:r w:rsidDel="00000000" w:rsidR="00000000" w:rsidRPr="00000000">
              <w:rPr>
                <w:rFonts w:ascii="Assistant Medium" w:cs="Assistant Medium" w:eastAsia="Assistant Medium" w:hAnsi="Assistant Medium"/>
                <w:rtl w:val="0"/>
              </w:rPr>
              <w:t xml:space="preserve">These materials are part of a pilot initiative by </w:t>
            </w:r>
            <w:hyperlink r:id="rId35">
              <w:r w:rsidDel="00000000" w:rsidR="00000000" w:rsidRPr="00000000">
                <w:rPr>
                  <w:rFonts w:ascii="Assistant Medium" w:cs="Assistant Medium" w:eastAsia="Assistant Medium" w:hAnsi="Assistant Medium"/>
                  <w:color w:val="1155cc"/>
                  <w:u w:val="single"/>
                  <w:rtl w:val="0"/>
                </w:rPr>
                <w:t xml:space="preserve">Fleming-Funded</w:t>
              </w:r>
            </w:hyperlink>
            <w:r w:rsidDel="00000000" w:rsidR="00000000" w:rsidRPr="00000000">
              <w:rPr>
                <w:rFonts w:ascii="Assistant Medium" w:cs="Assistant Medium" w:eastAsia="Assistant Medium" w:hAnsi="Assistant Medium"/>
                <w:rtl w:val="0"/>
              </w:rPr>
              <w:t xml:space="preserve"> project teams. Please provide any feedback to </w:t>
            </w:r>
            <w:hyperlink r:id="rId36">
              <w:r w:rsidDel="00000000" w:rsidR="00000000" w:rsidRPr="00000000">
                <w:rPr>
                  <w:rFonts w:ascii="Assistant Medium" w:cs="Assistant Medium" w:eastAsia="Assistant Medium" w:hAnsi="Assistant Medium"/>
                  <w:color w:val="1155cc"/>
                  <w:u w:val="single"/>
                  <w:rtl w:val="0"/>
                </w:rPr>
                <w:t xml:space="preserve">amr.sparc@commonwealthpharmacy.org</w:t>
              </w:r>
            </w:hyperlink>
            <w:r w:rsidDel="00000000" w:rsidR="00000000" w:rsidRPr="00000000">
              <w:rPr>
                <w:rFonts w:ascii="Assistant Medium" w:cs="Assistant Medium" w:eastAsia="Assistant Medium" w:hAnsi="Assistant Medium"/>
                <w:rtl w:val="0"/>
              </w:rPr>
              <w:t xml:space="preserve">. </w:t>
            </w:r>
            <w:r w:rsidDel="00000000" w:rsidR="00000000" w:rsidRPr="00000000">
              <w:rPr>
                <w:rtl w:val="0"/>
              </w:rPr>
            </w:r>
          </w:p>
        </w:tc>
      </w:tr>
    </w:tbl>
    <w:p w:rsidR="00000000" w:rsidDel="00000000" w:rsidP="00000000" w:rsidRDefault="00000000" w:rsidRPr="00000000" w14:paraId="0000016D">
      <w:pPr>
        <w:rPr>
          <w:highlight w:val="yellow"/>
        </w:rPr>
      </w:pPr>
      <w:r w:rsidDel="00000000" w:rsidR="00000000" w:rsidRPr="00000000">
        <w:rPr>
          <w:rtl w:val="0"/>
        </w:rPr>
      </w:r>
    </w:p>
    <w:tbl>
      <w:tblPr>
        <w:tblStyle w:val="Table11"/>
        <w:tblW w:w="979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2"/>
        <w:tblGridChange w:id="0">
          <w:tblGrid>
            <w:gridCol w:w="9792"/>
          </w:tblGrid>
        </w:tblGridChange>
      </w:tblGrid>
      <w:tr>
        <w:trPr>
          <w:cantSplit w:val="0"/>
          <w:tblHeader w:val="0"/>
        </w:trPr>
        <w:tc>
          <w:tcPr>
            <w:tcMar>
              <w:top w:w="144.0" w:type="dxa"/>
              <w:left w:w="144.0" w:type="dxa"/>
              <w:bottom w:w="144.0" w:type="dxa"/>
              <w:right w:w="144.0" w:type="dxa"/>
            </w:tcMar>
          </w:tcPr>
          <w:p w:rsidR="00000000" w:rsidDel="00000000" w:rsidP="00000000" w:rsidRDefault="00000000" w:rsidRPr="00000000" w14:paraId="0000016E">
            <w:pPr>
              <w:widowControl w:val="0"/>
              <w:spacing w:line="240" w:lineRule="auto"/>
              <w:rPr>
                <w:rFonts w:ascii="Assistant Medium" w:cs="Assistant Medium" w:eastAsia="Assistant Medium" w:hAnsi="Assistant Medium"/>
              </w:rPr>
            </w:pPr>
            <w:r w:rsidDel="00000000" w:rsidR="00000000" w:rsidRPr="00000000">
              <w:rPr>
                <w:rFonts w:ascii="Assistant Medium" w:cs="Assistant Medium" w:eastAsia="Assistant Medium" w:hAnsi="Assistant Medium"/>
                <w:rtl w:val="0"/>
              </w:rPr>
              <w:t xml:space="preserve">The Department of Health and Social Care's </w:t>
            </w:r>
            <w:hyperlink r:id="rId37">
              <w:r w:rsidDel="00000000" w:rsidR="00000000" w:rsidRPr="00000000">
                <w:rPr>
                  <w:rFonts w:ascii="Assistant Medium" w:cs="Assistant Medium" w:eastAsia="Assistant Medium" w:hAnsi="Assistant Medium"/>
                  <w:color w:val="1155cc"/>
                  <w:u w:val="single"/>
                  <w:rtl w:val="0"/>
                </w:rPr>
                <w:t xml:space="preserve">Fleming Fund</w:t>
              </w:r>
            </w:hyperlink>
            <w:r w:rsidDel="00000000" w:rsidR="00000000" w:rsidRPr="00000000">
              <w:rPr>
                <w:rFonts w:ascii="Assistant Medium" w:cs="Assistant Medium" w:eastAsia="Assistant Medium" w:hAnsi="Assistant Medium"/>
                <w:rtl w:val="0"/>
              </w:rPr>
              <w:t xml:space="preserve"> is a UK aid programme supporting up to 25 countries across Africa and Asia to tackle antimicrobial resistance (AMR), a leading public health threat across the world. The Fleming Fund invests in strengthening data surveillance systems through a portfolio of country grants, regional grants and fellowships managed by </w:t>
            </w:r>
            <w:hyperlink r:id="rId38">
              <w:r w:rsidDel="00000000" w:rsidR="00000000" w:rsidRPr="00000000">
                <w:rPr>
                  <w:rFonts w:ascii="Assistant Medium" w:cs="Assistant Medium" w:eastAsia="Assistant Medium" w:hAnsi="Assistant Medium"/>
                  <w:color w:val="1155cc"/>
                  <w:u w:val="single"/>
                  <w:rtl w:val="0"/>
                </w:rPr>
                <w:t xml:space="preserve">Mott MacDonald</w:t>
              </w:r>
            </w:hyperlink>
            <w:r w:rsidDel="00000000" w:rsidR="00000000" w:rsidRPr="00000000">
              <w:rPr>
                <w:rFonts w:ascii="Assistant Medium" w:cs="Assistant Medium" w:eastAsia="Assistant Medium" w:hAnsi="Assistant Medium"/>
                <w:rtl w:val="0"/>
              </w:rPr>
              <w:t xml:space="preserve">, and global projects managed by partners.</w:t>
            </w:r>
          </w:p>
        </w:tc>
      </w:tr>
    </w:tbl>
    <w:p w:rsidR="00000000" w:rsidDel="00000000" w:rsidP="00000000" w:rsidRDefault="00000000" w:rsidRPr="00000000" w14:paraId="0000016F">
      <w:pPr>
        <w:widowControl w:val="0"/>
        <w:spacing w:line="240" w:lineRule="auto"/>
        <w:rPr>
          <w:highlight w:val="yellow"/>
        </w:rPr>
      </w:pPr>
      <w:r w:rsidDel="00000000" w:rsidR="00000000" w:rsidRPr="00000000">
        <w:rPr>
          <w:rtl w:val="0"/>
        </w:rPr>
      </w:r>
    </w:p>
    <w:tbl>
      <w:tblPr>
        <w:tblStyle w:val="Table12"/>
        <w:tblW w:w="979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92"/>
        <w:tblGridChange w:id="0">
          <w:tblGrid>
            <w:gridCol w:w="9792"/>
          </w:tblGrid>
        </w:tblGridChange>
      </w:tblGrid>
      <w:tr>
        <w:trPr>
          <w:cantSplit w:val="0"/>
          <w:tblHeader w:val="0"/>
        </w:trPr>
        <w:tc>
          <w:tcPr>
            <w:tcMar>
              <w:top w:w="144.0" w:type="dxa"/>
              <w:left w:w="144.0" w:type="dxa"/>
              <w:bottom w:w="144.0" w:type="dxa"/>
              <w:right w:w="144.0" w:type="dxa"/>
            </w:tcMar>
          </w:tcPr>
          <w:p w:rsidR="00000000" w:rsidDel="00000000" w:rsidP="00000000" w:rsidRDefault="00000000" w:rsidRPr="00000000" w14:paraId="00000170">
            <w:pPr>
              <w:widowControl w:val="0"/>
              <w:spacing w:line="240" w:lineRule="auto"/>
              <w:rPr>
                <w:b w:val="1"/>
              </w:rPr>
            </w:pPr>
            <w:r w:rsidDel="00000000" w:rsidR="00000000" w:rsidRPr="00000000">
              <w:rPr>
                <w:b w:val="1"/>
                <w:rtl w:val="0"/>
              </w:rPr>
              <w:t xml:space="preserve">Partner information</w:t>
            </w:r>
          </w:p>
          <w:p w:rsidR="00000000" w:rsidDel="00000000" w:rsidP="00000000" w:rsidRDefault="00000000" w:rsidRPr="00000000" w14:paraId="00000171">
            <w:pPr>
              <w:widowControl w:val="0"/>
              <w:spacing w:line="240" w:lineRule="auto"/>
              <w:rPr>
                <w:b w:val="1"/>
              </w:rPr>
            </w:pPr>
            <w:hyperlink r:id="rId39">
              <w:r w:rsidDel="00000000" w:rsidR="00000000" w:rsidRPr="00000000">
                <w:rPr>
                  <w:b w:val="1"/>
                  <w:color w:val="1155cc"/>
                  <w:u w:val="single"/>
                  <w:rtl w:val="0"/>
                </w:rPr>
                <w:t xml:space="preserve">City St George's, University of London</w:t>
              </w:r>
            </w:hyperlink>
            <w:r w:rsidDel="00000000" w:rsidR="00000000" w:rsidRPr="00000000">
              <w:rPr>
                <w:rtl w:val="0"/>
              </w:rPr>
            </w:r>
          </w:p>
          <w:p w:rsidR="00000000" w:rsidDel="00000000" w:rsidP="00000000" w:rsidRDefault="00000000" w:rsidRPr="00000000" w14:paraId="00000172">
            <w:pPr>
              <w:widowControl w:val="0"/>
              <w:spacing w:line="240" w:lineRule="auto"/>
              <w:rPr>
                <w:b w:val="1"/>
                <w:color w:val="1155cc"/>
              </w:rPr>
            </w:pPr>
            <w:hyperlink r:id="rId40">
              <w:r w:rsidDel="00000000" w:rsidR="00000000" w:rsidRPr="00000000">
                <w:rPr>
                  <w:b w:val="1"/>
                  <w:color w:val="1155cc"/>
                  <w:u w:val="single"/>
                  <w:rtl w:val="0"/>
                </w:rPr>
                <w:t xml:space="preserve">Commonwealth Pharmacists Association</w:t>
              </w:r>
            </w:hyperlink>
            <w:r w:rsidDel="00000000" w:rsidR="00000000" w:rsidRPr="00000000">
              <w:rPr>
                <w:rtl w:val="0"/>
              </w:rPr>
            </w:r>
          </w:p>
          <w:p w:rsidR="00000000" w:rsidDel="00000000" w:rsidP="00000000" w:rsidRDefault="00000000" w:rsidRPr="00000000" w14:paraId="00000173">
            <w:pPr>
              <w:widowControl w:val="0"/>
              <w:spacing w:line="240" w:lineRule="auto"/>
              <w:rPr>
                <w:b w:val="1"/>
              </w:rPr>
            </w:pPr>
            <w:hyperlink r:id="rId41">
              <w:r w:rsidDel="00000000" w:rsidR="00000000" w:rsidRPr="00000000">
                <w:rPr>
                  <w:b w:val="1"/>
                  <w:color w:val="1155cc"/>
                  <w:u w:val="single"/>
                  <w:rtl w:val="0"/>
                </w:rPr>
                <w:t xml:space="preserve">Global PPS</w:t>
              </w:r>
            </w:hyperlink>
            <w:r w:rsidDel="00000000" w:rsidR="00000000" w:rsidRPr="00000000">
              <w:rPr>
                <w:rtl w:val="0"/>
              </w:rPr>
            </w:r>
          </w:p>
          <w:p w:rsidR="00000000" w:rsidDel="00000000" w:rsidP="00000000" w:rsidRDefault="00000000" w:rsidRPr="00000000" w14:paraId="00000174">
            <w:pPr>
              <w:widowControl w:val="0"/>
              <w:spacing w:line="240" w:lineRule="auto"/>
              <w:rPr>
                <w:b w:val="1"/>
              </w:rPr>
            </w:pPr>
            <w:hyperlink r:id="rId42">
              <w:r w:rsidDel="00000000" w:rsidR="00000000" w:rsidRPr="00000000">
                <w:rPr>
                  <w:b w:val="1"/>
                  <w:color w:val="1155cc"/>
                  <w:u w:val="single"/>
                  <w:rtl w:val="0"/>
                </w:rPr>
                <w:t xml:space="preserve">Mérieux Foundation</w:t>
              </w:r>
            </w:hyperlink>
            <w:r w:rsidDel="00000000" w:rsidR="00000000" w:rsidRPr="00000000">
              <w:rPr>
                <w:rtl w:val="0"/>
              </w:rPr>
            </w:r>
          </w:p>
        </w:tc>
      </w:tr>
    </w:tbl>
    <w:p w:rsidR="00000000" w:rsidDel="00000000" w:rsidP="00000000" w:rsidRDefault="00000000" w:rsidRPr="00000000" w14:paraId="00000175">
      <w:pPr>
        <w:widowControl w:val="0"/>
        <w:spacing w:line="240" w:lineRule="auto"/>
        <w:rPr>
          <w:sz w:val="28"/>
          <w:szCs w:val="28"/>
          <w:highlight w:val="yellow"/>
        </w:rPr>
      </w:pPr>
      <w:r w:rsidDel="00000000" w:rsidR="00000000" w:rsidRPr="00000000">
        <w:rPr>
          <w:rtl w:val="0"/>
        </w:rPr>
      </w:r>
    </w:p>
    <w:sectPr>
      <w:headerReference r:id="rId43" w:type="default"/>
      <w:headerReference r:id="rId44" w:type="first"/>
      <w:footerReference r:id="rId45" w:type="default"/>
      <w:footerReference r:id="rId46" w:type="first"/>
      <w:pgSz w:h="16838" w:w="11906" w:orient="portrait"/>
      <w:pgMar w:bottom="1134" w:top="1134" w:left="1134" w:right="1134"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Assistant Medium">
    <w:embedRegular w:fontKey="{00000000-0000-0000-0000-000000000000}" r:id="rId1" w:subsetted="0"/>
    <w:embedBold w:fontKey="{00000000-0000-0000-0000-000000000000}" r:id="rId2" w:subsetted="0"/>
  </w:font>
  <w:font w:name="Assistant">
    <w:embedRegular w:fontKey="{00000000-0000-0000-0000-000000000000}" r:id="rId3" w:subsetted="0"/>
    <w:embedBold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jc w:val="left"/>
      <w:rPr>
        <w:rFonts w:ascii="Aptos" w:cs="Aptos" w:eastAsia="Aptos" w:hAnsi="Apto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9">
    <w:pPr>
      <w:jc w:val="center"/>
      <w:rPr>
        <w:rFonts w:ascii="Aptos" w:cs="Aptos" w:eastAsia="Aptos" w:hAnsi="Aptos"/>
        <w:color w:val="000000"/>
        <w:sz w:val="24"/>
        <w:szCs w:val="24"/>
      </w:rPr>
    </w:pPr>
    <w:r w:rsidDel="00000000" w:rsidR="00000000" w:rsidRPr="00000000">
      <w:rPr/>
      <w:drawing>
        <wp:inline distB="114300" distT="114300" distL="114300" distR="114300">
          <wp:extent cx="231648" cy="182880"/>
          <wp:effectExtent b="0" l="0" r="0" t="0"/>
          <wp:docPr id="181" name="image10.png"/>
          <a:graphic>
            <a:graphicData uri="http://schemas.openxmlformats.org/drawingml/2006/picture">
              <pic:pic>
                <pic:nvPicPr>
                  <pic:cNvPr id="0" name="image10.png"/>
                  <pic:cNvPicPr preferRelativeResize="0"/>
                </pic:nvPicPr>
                <pic:blipFill>
                  <a:blip r:embed="rId1"/>
                  <a:srcRect b="0" l="0" r="0" t="0"/>
                  <a:stretch>
                    <a:fillRect/>
                  </a:stretch>
                </pic:blipFill>
                <pic:spPr>
                  <a:xfrm>
                    <a:off x="0" y="0"/>
                    <a:ext cx="231648" cy="18288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481584" cy="182880"/>
          <wp:effectExtent b="0" l="0" r="0" t="0"/>
          <wp:docPr id="183"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481584" cy="18288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70688" cy="182880"/>
          <wp:effectExtent b="0" l="0" r="0" t="0"/>
          <wp:docPr id="18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70688" cy="182880"/>
                  </a:xfrm>
                  <a:prstGeom prst="rect"/>
                  <a:ln/>
                </pic:spPr>
              </pic:pic>
            </a:graphicData>
          </a:graphic>
        </wp:inline>
      </w:drawing>
    </w:r>
    <w:r w:rsidDel="00000000" w:rsidR="00000000" w:rsidRPr="00000000">
      <w:rPr>
        <w:rtl w:val="0"/>
      </w:rPr>
      <w:t xml:space="preserve">  </w:t>
    </w:r>
    <w:r w:rsidDel="00000000" w:rsidR="00000000" w:rsidRPr="00000000">
      <w:rPr>
        <w:rFonts w:ascii="Aptos" w:cs="Aptos" w:eastAsia="Aptos" w:hAnsi="Aptos"/>
        <w:sz w:val="24"/>
        <w:szCs w:val="24"/>
      </w:rPr>
      <w:drawing>
        <wp:inline distB="114300" distT="114300" distL="114300" distR="114300">
          <wp:extent cx="588874" cy="182880"/>
          <wp:effectExtent b="0" l="0" r="0" t="0"/>
          <wp:docPr id="185" name="image9.png"/>
          <a:graphic>
            <a:graphicData uri="http://schemas.openxmlformats.org/drawingml/2006/picture">
              <pic:pic>
                <pic:nvPicPr>
                  <pic:cNvPr id="0" name="image9.png"/>
                  <pic:cNvPicPr preferRelativeResize="0"/>
                </pic:nvPicPr>
                <pic:blipFill>
                  <a:blip r:embed="rId4"/>
                  <a:srcRect b="15724" l="6282" r="7505" t="15673"/>
                  <a:stretch>
                    <a:fillRect/>
                  </a:stretch>
                </pic:blipFill>
                <pic:spPr>
                  <a:xfrm>
                    <a:off x="0" y="0"/>
                    <a:ext cx="588874" cy="182880"/>
                  </a:xfrm>
                  <a:prstGeom prst="rect"/>
                  <a:ln/>
                </pic:spPr>
              </pic:pic>
            </a:graphicData>
          </a:graphic>
        </wp:inline>
      </w:drawing>
    </w:r>
    <w:r w:rsidDel="00000000" w:rsidR="00000000" w:rsidRPr="00000000">
      <w:rPr>
        <w:rtl w:val="0"/>
      </w:rPr>
      <w:t xml:space="preserve">  </w:t>
    </w:r>
    <w:r w:rsidDel="00000000" w:rsidR="00000000" w:rsidRPr="00000000">
      <w:rPr>
        <w:rFonts w:ascii="Aptos" w:cs="Aptos" w:eastAsia="Aptos" w:hAnsi="Aptos"/>
        <w:sz w:val="24"/>
        <w:szCs w:val="24"/>
      </w:rPr>
      <w:drawing>
        <wp:inline distB="0" distT="0" distL="0" distR="0">
          <wp:extent cx="262128" cy="182880"/>
          <wp:effectExtent b="0" l="0" r="0" t="0"/>
          <wp:docPr descr="A black and red text on a white background&#10;&#10;Description automatically generated" id="186" name="image6.jpg"/>
          <a:graphic>
            <a:graphicData uri="http://schemas.openxmlformats.org/drawingml/2006/picture">
              <pic:pic>
                <pic:nvPicPr>
                  <pic:cNvPr descr="A black and red text on a white background&#10;&#10;Description automatically generated" id="0" name="image6.jpg"/>
                  <pic:cNvPicPr preferRelativeResize="0"/>
                </pic:nvPicPr>
                <pic:blipFill>
                  <a:blip r:embed="rId5"/>
                  <a:srcRect b="29664" l="20511" r="20755" t="29573"/>
                  <a:stretch>
                    <a:fillRect/>
                  </a:stretch>
                </pic:blipFill>
                <pic:spPr>
                  <a:xfrm>
                    <a:off x="0" y="0"/>
                    <a:ext cx="262128" cy="18288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0" distT="0" distL="0" distR="0">
          <wp:extent cx="469392" cy="182880"/>
          <wp:effectExtent b="0" l="0" r="0" t="0"/>
          <wp:docPr descr="A blue and black logo&#10;&#10;AI-generated content may be incorrect." id="187" name="image8.png"/>
          <a:graphic>
            <a:graphicData uri="http://schemas.openxmlformats.org/drawingml/2006/picture">
              <pic:pic>
                <pic:nvPicPr>
                  <pic:cNvPr descr="A blue and black logo&#10;&#10;AI-generated content may be incorrect." id="0" name="image8.png"/>
                  <pic:cNvPicPr preferRelativeResize="0"/>
                </pic:nvPicPr>
                <pic:blipFill>
                  <a:blip r:embed="rId6"/>
                  <a:srcRect b="0" l="0" r="0" t="0"/>
                  <a:stretch>
                    <a:fillRect/>
                  </a:stretch>
                </pic:blipFill>
                <pic:spPr>
                  <a:xfrm>
                    <a:off x="0" y="0"/>
                    <a:ext cx="469392" cy="18288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114300" distT="114300" distL="114300" distR="114300">
          <wp:extent cx="518160" cy="182880"/>
          <wp:effectExtent b="0" l="0" r="0" t="0"/>
          <wp:docPr id="188" name="image11.png"/>
          <a:graphic>
            <a:graphicData uri="http://schemas.openxmlformats.org/drawingml/2006/picture">
              <pic:pic>
                <pic:nvPicPr>
                  <pic:cNvPr id="0" name="image11.png"/>
                  <pic:cNvPicPr preferRelativeResize="0"/>
                </pic:nvPicPr>
                <pic:blipFill>
                  <a:blip r:embed="rId7"/>
                  <a:srcRect b="11421" l="0" r="6918" t="6254"/>
                  <a:stretch>
                    <a:fillRect/>
                  </a:stretch>
                </pic:blipFill>
                <pic:spPr>
                  <a:xfrm>
                    <a:off x="0" y="0"/>
                    <a:ext cx="518160" cy="18288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rFonts w:ascii="Aptos" w:cs="Aptos" w:eastAsia="Aptos" w:hAnsi="Aptos"/>
        <w:sz w:val="24"/>
        <w:szCs w:val="24"/>
      </w:rPr>
      <w:drawing>
        <wp:inline distB="0" distT="0" distL="0" distR="0">
          <wp:extent cx="420624" cy="182880"/>
          <wp:effectExtent b="0" l="0" r="0" t="0"/>
          <wp:docPr id="18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420624" cy="182880"/>
                  </a:xfrm>
                  <a:prstGeom prst="rect"/>
                  <a:ln/>
                </pic:spPr>
              </pic:pic>
            </a:graphicData>
          </a:graphic>
        </wp:inline>
      </w:drawing>
    </w:r>
    <w:r w:rsidDel="00000000" w:rsidR="00000000" w:rsidRPr="00000000">
      <w:rPr>
        <w:rFonts w:ascii="Aptos" w:cs="Aptos" w:eastAsia="Aptos" w:hAnsi="Aptos"/>
        <w:sz w:val="24"/>
        <w:szCs w:val="24"/>
        <w:rtl w:val="0"/>
      </w:rPr>
      <w:t xml:space="preserve">  </w:t>
    </w:r>
    <w:r w:rsidDel="00000000" w:rsidR="00000000" w:rsidRPr="00000000">
      <w:rPr/>
      <w:drawing>
        <wp:inline distB="114300" distT="114300" distL="114300" distR="114300">
          <wp:extent cx="469392" cy="182880"/>
          <wp:effectExtent b="0" l="0" r="0" t="0"/>
          <wp:docPr id="190"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9392" cy="18288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536448" cy="182880"/>
          <wp:effectExtent b="0" l="0" r="0" t="0"/>
          <wp:docPr id="169"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36448" cy="18288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755904" cy="182880"/>
          <wp:effectExtent b="0" l="0" r="0" t="0"/>
          <wp:docPr id="170"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755904" cy="18288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ssistant" w:cs="Assistant" w:eastAsia="Assistant" w:hAnsi="Assistan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Assistant" w:cs="Assistant" w:eastAsia="Assistant" w:hAnsi="Assistant"/>
      <w:b w:val="1"/>
      <w:color w:val="623791"/>
      <w:sz w:val="40"/>
      <w:szCs w:val="40"/>
    </w:rPr>
  </w:style>
  <w:style w:type="paragraph" w:styleId="Heading2">
    <w:name w:val="heading 2"/>
    <w:basedOn w:val="Normal"/>
    <w:next w:val="Normal"/>
    <w:pPr>
      <w:keepNext w:val="1"/>
      <w:keepLines w:val="1"/>
      <w:spacing w:after="120" w:before="360" w:lineRule="auto"/>
    </w:pPr>
    <w:rPr>
      <w:rFonts w:ascii="Assistant" w:cs="Assistant" w:eastAsia="Assistant" w:hAnsi="Assistant"/>
      <w:b w:val="1"/>
      <w:color w:val="623791"/>
      <w:sz w:val="32"/>
      <w:szCs w:val="32"/>
    </w:rPr>
  </w:style>
  <w:style w:type="paragraph" w:styleId="Heading3">
    <w:name w:val="heading 3"/>
    <w:basedOn w:val="Normal"/>
    <w:next w:val="Normal"/>
    <w:pPr>
      <w:keepNext w:val="1"/>
      <w:keepLines w:val="1"/>
      <w:spacing w:after="80" w:before="320" w:lineRule="auto"/>
    </w:pPr>
    <w:rPr>
      <w:rFonts w:ascii="Assistant" w:cs="Assistant" w:eastAsia="Assistant" w:hAnsi="Assistant"/>
      <w:b w:val="1"/>
      <w:color w:val="623791"/>
      <w:sz w:val="28"/>
      <w:szCs w:val="28"/>
    </w:rPr>
  </w:style>
  <w:style w:type="paragraph" w:styleId="Heading4">
    <w:name w:val="heading 4"/>
    <w:basedOn w:val="Normal"/>
    <w:next w:val="Normal"/>
    <w:pPr>
      <w:keepNext w:val="1"/>
      <w:keepLines w:val="1"/>
      <w:spacing w:after="80" w:before="280" w:lineRule="auto"/>
    </w:pPr>
    <w:rPr>
      <w:rFonts w:ascii="Assistant" w:cs="Assistant" w:eastAsia="Assistant" w:hAnsi="Assistant"/>
      <w:b w:val="1"/>
      <w:color w:val="623791"/>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0.0" w:type="dxa"/>
        <w:left w:w="0.0" w:type="dxa"/>
        <w:bottom w:w="0.0" w:type="dxa"/>
        <w:right w:w="0.0" w:type="dxa"/>
      </w:tblCellMar>
    </w:tblPr>
  </w:style>
  <w:style w:type="table" w:styleId="TableGrid">
    <w:name w:val="Table Grid"/>
    <w:basedOn w:val="TableNormal"/>
    <w:uiPriority w:val="39"/>
    <w:rsid w:val="00DA167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A1670"/>
    <w:pPr>
      <w:spacing w:line="240" w:lineRule="auto"/>
      <w:ind w:left="720"/>
      <w:contextualSpacing w:val="1"/>
    </w:pPr>
  </w:style>
  <w:style w:type="paragraph" w:styleId="Header">
    <w:name w:val="header"/>
    <w:basedOn w:val="Normal"/>
    <w:link w:val="HeaderChar"/>
    <w:uiPriority w:val="99"/>
    <w:unhideWhenUsed w:val="1"/>
    <w:rsid w:val="0040035A"/>
    <w:pPr>
      <w:tabs>
        <w:tab w:val="center" w:pos="4513"/>
        <w:tab w:val="right" w:pos="9026"/>
      </w:tabs>
      <w:spacing w:line="240" w:lineRule="auto"/>
    </w:pPr>
  </w:style>
  <w:style w:type="character" w:styleId="HeaderChar" w:customStyle="1">
    <w:name w:val="Header Char"/>
    <w:basedOn w:val="DefaultParagraphFont"/>
    <w:link w:val="Header"/>
    <w:uiPriority w:val="99"/>
    <w:rsid w:val="0040035A"/>
  </w:style>
  <w:style w:type="paragraph" w:styleId="Footer">
    <w:name w:val="footer"/>
    <w:basedOn w:val="Normal"/>
    <w:link w:val="FooterChar"/>
    <w:uiPriority w:val="99"/>
    <w:unhideWhenUsed w:val="1"/>
    <w:rsid w:val="0040035A"/>
    <w:pPr>
      <w:tabs>
        <w:tab w:val="center" w:pos="4513"/>
        <w:tab w:val="right" w:pos="9026"/>
      </w:tabs>
      <w:spacing w:line="240" w:lineRule="auto"/>
    </w:pPr>
  </w:style>
  <w:style w:type="character" w:styleId="FooterChar" w:customStyle="1">
    <w:name w:val="Footer Char"/>
    <w:basedOn w:val="DefaultParagraphFont"/>
    <w:link w:val="Footer"/>
    <w:uiPriority w:val="99"/>
    <w:rsid w:val="0040035A"/>
  </w:style>
  <w:style w:type="paragraph" w:styleId="CommentText">
    <w:name w:val="annotation text"/>
    <w:basedOn w:val="Normal"/>
    <w:link w:val="CommentTextChar"/>
    <w:uiPriority w:val="99"/>
    <w:unhideWhenUsed w:val="1"/>
    <w:rsid w:val="00245E80"/>
    <w:pPr>
      <w:spacing w:line="240" w:lineRule="auto"/>
    </w:pPr>
    <w:rPr>
      <w:sz w:val="20"/>
      <w:szCs w:val="20"/>
    </w:rPr>
  </w:style>
  <w:style w:type="character" w:styleId="CommentTextChar" w:customStyle="1">
    <w:name w:val="Comment Text Char"/>
    <w:basedOn w:val="DefaultParagraphFont"/>
    <w:link w:val="CommentText"/>
    <w:uiPriority w:val="99"/>
    <w:rsid w:val="00245E80"/>
    <w:rPr>
      <w:sz w:val="20"/>
      <w:szCs w:val="20"/>
    </w:rPr>
  </w:style>
  <w:style w:type="character" w:styleId="CommentReference">
    <w:name w:val="annotation reference"/>
    <w:basedOn w:val="DefaultParagraphFont"/>
    <w:uiPriority w:val="99"/>
    <w:semiHidden w:val="1"/>
    <w:unhideWhenUsed w:val="1"/>
    <w:rsid w:val="00245E80"/>
    <w:rPr>
      <w:sz w:val="16"/>
      <w:szCs w:val="16"/>
    </w:rPr>
  </w:style>
  <w:style w:type="paragraph" w:styleId="NormalWeb">
    <w:name w:val="Normal (Web)"/>
    <w:basedOn w:val="Normal"/>
    <w:uiPriority w:val="99"/>
    <w:unhideWhenUsed w:val="1"/>
    <w:rsid w:val="006909C1"/>
    <w:pPr>
      <w:spacing w:after="100" w:afterAutospacing="1" w:before="100" w:beforeAutospacing="1" w:line="240" w:lineRule="auto"/>
    </w:pPr>
    <w:rPr>
      <w:rFonts w:ascii="Times New Roman" w:cs="Times New Roman" w:eastAsia="Times New Roman" w:hAnsi="Times New Roman"/>
    </w:rPr>
  </w:style>
  <w:style w:type="paragraph" w:styleId="CommentSubject">
    <w:name w:val="annotation subject"/>
    <w:basedOn w:val="CommentText"/>
    <w:next w:val="CommentText"/>
    <w:link w:val="CommentSubjectChar"/>
    <w:uiPriority w:val="99"/>
    <w:semiHidden w:val="1"/>
    <w:unhideWhenUsed w:val="1"/>
    <w:rsid w:val="00E2297A"/>
    <w:rPr>
      <w:b w:val="1"/>
      <w:bCs w:val="1"/>
    </w:rPr>
  </w:style>
  <w:style w:type="character" w:styleId="CommentSubjectChar" w:customStyle="1">
    <w:name w:val="Comment Subject Char"/>
    <w:basedOn w:val="CommentTextChar"/>
    <w:link w:val="CommentSubject"/>
    <w:uiPriority w:val="99"/>
    <w:semiHidden w:val="1"/>
    <w:rsid w:val="00E2297A"/>
    <w:rPr>
      <w:b w:val="1"/>
      <w:bCs w:val="1"/>
      <w:sz w:val="20"/>
      <w:szCs w:val="20"/>
    </w:rPr>
  </w:style>
  <w:style w:type="paragraph" w:styleId="Revision">
    <w:name w:val="Revision"/>
    <w:hidden w:val="1"/>
    <w:uiPriority w:val="99"/>
    <w:semiHidden w:val="1"/>
    <w:rsid w:val="00AD57FE"/>
    <w:pPr>
      <w:spacing w:line="240" w:lineRule="auto"/>
    </w:pPr>
  </w:style>
  <w:style w:type="table" w:styleId="GridTable4-Accent1">
    <w:name w:val="Grid Table 4 Accent 1"/>
    <w:basedOn w:val="TableNormal"/>
    <w:uiPriority w:val="49"/>
    <w:rsid w:val="00E86679"/>
    <w:pPr>
      <w:spacing w:line="240" w:lineRule="auto"/>
    </w:p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color w:val="ffffff" w:themeColor="background1"/>
      </w:rPr>
      <w:tblPr/>
      <w:tcPr>
        <w:tcBorders>
          <w:top w:color="156082" w:space="0" w:sz="4" w:themeColor="accent1" w:val="single"/>
          <w:left w:color="156082" w:space="0" w:sz="4" w:themeColor="accent1" w:val="single"/>
          <w:bottom w:color="156082" w:space="0" w:sz="4" w:themeColor="accent1" w:val="single"/>
          <w:right w:color="156082" w:space="0" w:sz="4" w:themeColor="accent1" w:val="single"/>
          <w:insideH w:space="0" w:sz="0" w:val="nil"/>
          <w:insideV w:space="0" w:sz="0" w:val="nil"/>
        </w:tcBorders>
        <w:shd w:color="auto" w:fill="156082" w:themeFill="accent1" w:val="clear"/>
      </w:tcPr>
    </w:tblStylePr>
    <w:tblStylePr w:type="lastRow">
      <w:rPr>
        <w:b w:val="1"/>
        <w:bCs w:val="1"/>
      </w:rPr>
      <w:tblPr/>
      <w:tcPr>
        <w:tcBorders>
          <w:top w:color="156082" w:space="0" w:sz="4" w:themeColor="accent1"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character" w:styleId="Hyperlink">
    <w:name w:val="Hyperlink"/>
    <w:basedOn w:val="DefaultParagraphFont"/>
    <w:uiPriority w:val="99"/>
    <w:unhideWhenUsed w:val="1"/>
    <w:rsid w:val="00CD67DB"/>
    <w:rPr>
      <w:color w:val="467886" w:themeColor="hyperlink"/>
      <w:u w:val="single"/>
    </w:rPr>
  </w:style>
  <w:style w:type="character" w:styleId="UnresolvedMention">
    <w:name w:val="Unresolved Mention"/>
    <w:basedOn w:val="DefaultParagraphFont"/>
    <w:uiPriority w:val="99"/>
    <w:semiHidden w:val="1"/>
    <w:unhideWhenUsed w:val="1"/>
    <w:rsid w:val="00CD67DB"/>
    <w:rPr>
      <w:color w:val="605e5c"/>
      <w:shd w:color="auto" w:fill="e1dfdd" w:val="clear"/>
    </w:rPr>
  </w:style>
  <w:style w:type="character" w:styleId="Heading1Char" w:customStyle="1">
    <w:name w:val="Heading 1 Char"/>
    <w:basedOn w:val="DefaultParagraphFont"/>
    <w:link w:val="Heading1"/>
    <w:uiPriority w:val="9"/>
    <w:rsid w:val="00D17191"/>
    <w:rPr>
      <w:rFonts w:asciiTheme="majorHAnsi" w:cstheme="majorBidi" w:eastAsiaTheme="majorEastAsia" w:hAnsiTheme="majorHAnsi"/>
      <w:color w:val="0f4761" w:themeColor="accent1" w:themeShade="0000BF"/>
      <w:sz w:val="32"/>
      <w:szCs w:val="32"/>
    </w:rPr>
  </w:style>
  <w:style w:type="character" w:styleId="Heading2Char" w:customStyle="1">
    <w:name w:val="Heading 2 Char"/>
    <w:basedOn w:val="DefaultParagraphFont"/>
    <w:link w:val="Heading2"/>
    <w:uiPriority w:val="9"/>
    <w:rsid w:val="00D17191"/>
    <w:rPr>
      <w:rFonts w:asciiTheme="majorHAnsi" w:cstheme="majorBidi" w:eastAsiaTheme="majorEastAsia" w:hAnsiTheme="majorHAnsi"/>
      <w:color w:val="0f4761" w:themeColor="accent1" w:themeShade="0000BF"/>
      <w:sz w:val="26"/>
      <w:szCs w:val="26"/>
    </w:rPr>
  </w:style>
  <w:style w:type="character" w:styleId="Heading3Char" w:customStyle="1">
    <w:name w:val="Heading 3 Char"/>
    <w:basedOn w:val="DefaultParagraphFont"/>
    <w:link w:val="Heading3"/>
    <w:uiPriority w:val="9"/>
    <w:rsid w:val="00500F7C"/>
    <w:rPr>
      <w:rFonts w:asciiTheme="majorHAnsi" w:cstheme="majorBidi" w:eastAsiaTheme="majorEastAsia" w:hAnsiTheme="majorHAnsi"/>
      <w:color w:val="0a2f40" w:themeColor="accent1" w:themeShade="00007F"/>
    </w:rPr>
  </w:style>
  <w:style w:type="table" w:styleId="GridTable1Light-Accent1">
    <w:name w:val="Grid Table 1 Light Accent 1"/>
    <w:basedOn w:val="TableNormal"/>
    <w:uiPriority w:val="46"/>
    <w:rsid w:val="00914C0D"/>
    <w:pPr>
      <w:spacing w:line="240" w:lineRule="auto"/>
    </w:pPr>
    <w:tblPr>
      <w:tblStyleRowBandSize w:val="1"/>
      <w:tblStyleColBandSize w:val="1"/>
      <w:tblBorders>
        <w:top w:color="83caeb" w:space="0" w:sz="4" w:themeColor="accent1" w:themeTint="000066" w:val="single"/>
        <w:left w:color="83caeb" w:space="0" w:sz="4" w:themeColor="accent1" w:themeTint="000066" w:val="single"/>
        <w:bottom w:color="83caeb" w:space="0" w:sz="4" w:themeColor="accent1" w:themeTint="000066" w:val="single"/>
        <w:right w:color="83caeb" w:space="0" w:sz="4" w:themeColor="accent1" w:themeTint="000066" w:val="single"/>
        <w:insideH w:color="83caeb" w:space="0" w:sz="4" w:themeColor="accent1" w:themeTint="000066" w:val="single"/>
        <w:insideV w:color="83caeb" w:space="0" w:sz="4" w:themeColor="accent1" w:themeTint="000066"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2" w:themeColor="accent1" w:themeTint="000099" w:val="double"/>
        </w:tcBorders>
      </w:tcPr>
    </w:tblStylePr>
    <w:tblStylePr w:type="firstCol">
      <w:rPr>
        <w:b w:val="1"/>
        <w:bCs w:val="1"/>
      </w:rPr>
    </w:tblStylePr>
    <w:tblStylePr w:type="lastCol">
      <w:rPr>
        <w:b w:val="1"/>
        <w:bCs w:val="1"/>
      </w:rPr>
    </w:tblStyle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1"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2"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3"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4"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5"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6"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7"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8"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9"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Pr>
  </w:style>
  <w:style w:type="table" w:styleId="ae"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0"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1"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2"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3"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4"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5"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6"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7"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8" w:customStyle="1">
    <w:basedOn w:val="TableNormal"/>
    <w:pPr>
      <w:spacing w:line="240" w:lineRule="auto"/>
    </w:pPr>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e"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0"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1"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2"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3"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4"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5"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6"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7" w:customStyle="1">
    <w:basedOn w:val="TableNormal"/>
    <w:pPr>
      <w:spacing w:line="240" w:lineRule="auto"/>
    </w:pPr>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fd"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 w:type="table" w:styleId="afff5"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6" w:customStyle="1">
    <w:basedOn w:val="TableNormal"/>
    <w:tblPr>
      <w:tblStyleRowBandSize w:val="1"/>
      <w:tblStyleColBandSize w:val="1"/>
    </w:tblPr>
  </w:style>
  <w:style w:type="table" w:styleId="afff7" w:customStyle="1">
    <w:basedOn w:val="TableNormal"/>
    <w:tblPr>
      <w:tblStyleRowBandSize w:val="1"/>
      <w:tblStyleColBandSize w:val="1"/>
    </w:tblPr>
  </w:style>
  <w:style w:type="table" w:styleId="afff8"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9" w:customStyle="1">
    <w:basedOn w:val="TableNormal"/>
    <w:tblPr>
      <w:tblStyleRowBandSize w:val="1"/>
      <w:tblStyleColBandSize w:val="1"/>
    </w:tblPr>
  </w:style>
  <w:style w:type="table" w:styleId="afffa" w:customStyle="1">
    <w:basedOn w:val="TableNormal"/>
    <w:tblPr>
      <w:tblStyleRowBandSize w:val="1"/>
      <w:tblStyleColBandSize w:val="1"/>
    </w:tblPr>
  </w:style>
  <w:style w:type="table" w:styleId="afffb" w:customStyle="1">
    <w:basedOn w:val="TableNormal"/>
    <w:tblPr>
      <w:tblStyleRowBandSize w:val="1"/>
      <w:tblStyleColBandSize w:val="1"/>
    </w:tblPr>
  </w:style>
  <w:style w:type="table" w:styleId="afffc"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d" w:customStyle="1">
    <w:basedOn w:val="TableNormal"/>
    <w:tblPr>
      <w:tblStyleRowBandSize w:val="1"/>
      <w:tblStyleColBandSize w:val="1"/>
    </w:tblPr>
  </w:style>
  <w:style w:type="table" w:styleId="afffe" w:customStyle="1">
    <w:basedOn w:val="TableNormal"/>
    <w:tblPr>
      <w:tblStyleRowBandSize w:val="1"/>
      <w:tblStyleColBandSize w:val="1"/>
    </w:tblPr>
  </w:style>
  <w:style w:type="table" w:styleId="affff"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0"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1"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2"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3" w:customStyle="1">
    <w:basedOn w:val="TableNormal"/>
    <w:pPr>
      <w:spacing w:line="240" w:lineRule="auto"/>
    </w:pPr>
    <w:tblPr>
      <w:tblStyleRowBandSize w:val="1"/>
      <w:tblStyleColBandSize w:val="1"/>
    </w:tblPr>
  </w:style>
  <w:style w:type="table" w:styleId="affff4" w:customStyle="1">
    <w:basedOn w:val="TableNormal"/>
    <w:tblPr>
      <w:tblStyleRowBandSize w:val="1"/>
      <w:tblStyleColBandSize w:val="1"/>
    </w:tblPr>
  </w:style>
  <w:style w:type="table" w:styleId="affff5" w:customStyle="1">
    <w:basedOn w:val="TableNormal"/>
    <w:tblPr>
      <w:tblStyleRowBandSize w:val="1"/>
      <w:tblStyleColBandSize w:val="1"/>
    </w:tblPr>
  </w:style>
  <w:style w:type="table" w:styleId="affff6" w:customStyle="1">
    <w:basedOn w:val="TableNormal"/>
    <w:tblPr>
      <w:tblStyleRowBandSize w:val="1"/>
      <w:tblStyleColBandSize w:val="1"/>
    </w:tblPr>
  </w:style>
  <w:style w:type="table" w:styleId="affff7" w:customStyle="1">
    <w:basedOn w:val="TableNormal"/>
    <w:tblPr>
      <w:tblStyleRowBandSize w:val="1"/>
      <w:tblStyleColBandSize w:val="1"/>
    </w:tblPr>
  </w:style>
  <w:style w:type="table" w:styleId="affff8"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fff9"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fffa"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b" w:customStyle="1">
    <w:basedOn w:val="TableNormal"/>
    <w:tblPr>
      <w:tblStyleRowBandSize w:val="1"/>
      <w:tblStyleColBandSize w:val="1"/>
    </w:tblPr>
  </w:style>
  <w:style w:type="table" w:styleId="affffc" w:customStyle="1">
    <w:basedOn w:val="TableNormal"/>
    <w:tblPr>
      <w:tblStyleRowBandSize w:val="1"/>
      <w:tblStyleColBandSize w:val="1"/>
    </w:tblPr>
  </w:style>
  <w:style w:type="table" w:styleId="affffd"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e" w:customStyle="1">
    <w:basedOn w:val="TableNormal"/>
    <w:tblPr>
      <w:tblStyleRowBandSize w:val="1"/>
      <w:tblStyleColBandSize w:val="1"/>
    </w:tblPr>
  </w:style>
  <w:style w:type="table" w:styleId="afffff" w:customStyle="1">
    <w:basedOn w:val="TableNormal"/>
    <w:tblPr>
      <w:tblStyleRowBandSize w:val="1"/>
      <w:tblStyleColBandSize w:val="1"/>
    </w:tblPr>
  </w:style>
  <w:style w:type="table" w:styleId="afffff0" w:customStyle="1">
    <w:basedOn w:val="TableNormal"/>
    <w:tblPr>
      <w:tblStyleRowBandSize w:val="1"/>
      <w:tblStyleColBandSize w:val="1"/>
    </w:tblPr>
  </w:style>
  <w:style w:type="table" w:styleId="afffff1" w:customStyle="1">
    <w:basedOn w:val="TableNormal"/>
    <w:tblPr>
      <w:tblStyleRowBandSize w:val="1"/>
      <w:tblStyleColBandSize w:val="1"/>
    </w:tblPr>
  </w:style>
  <w:style w:type="table" w:styleId="afffff2"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3" w:customStyle="1">
    <w:basedOn w:val="TableNormal"/>
    <w:tblPr>
      <w:tblStyleRowBandSize w:val="1"/>
      <w:tblStyleColBandSize w:val="1"/>
    </w:tblPr>
  </w:style>
  <w:style w:type="table" w:styleId="afffff4" w:customStyle="1">
    <w:basedOn w:val="TableNormal"/>
    <w:tblPr>
      <w:tblStyleRowBandSize w:val="1"/>
      <w:tblStyleColBandSize w:val="1"/>
    </w:tblPr>
  </w:style>
  <w:style w:type="table" w:styleId="afffff5"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6" w:customStyle="1">
    <w:basedOn w:val="TableNormal"/>
    <w:tblPr>
      <w:tblStyleRowBandSize w:val="1"/>
      <w:tblStyleColBandSize w:val="1"/>
    </w:tblPr>
  </w:style>
  <w:style w:type="table" w:styleId="afffff7" w:customStyle="1">
    <w:basedOn w:val="TableNormal"/>
    <w:tblPr>
      <w:tblStyleRowBandSize w:val="1"/>
      <w:tblStyleColBandSize w:val="1"/>
    </w:tblPr>
  </w:style>
  <w:style w:type="table" w:styleId="afffff8" w:customStyle="1">
    <w:basedOn w:val="TableNormal"/>
    <w:tblPr>
      <w:tblStyleRowBandSize w:val="1"/>
      <w:tblStyleColBandSize w:val="1"/>
    </w:tblPr>
  </w:style>
  <w:style w:type="table" w:styleId="afffff9"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a" w:customStyle="1">
    <w:basedOn w:val="TableNormal"/>
    <w:tblPr>
      <w:tblStyleRowBandSize w:val="1"/>
      <w:tblStyleColBandSize w:val="1"/>
    </w:tblPr>
  </w:style>
  <w:style w:type="table" w:styleId="afffffb" w:customStyle="1">
    <w:basedOn w:val="TableNormal"/>
    <w:tblPr>
      <w:tblStyleRowBandSize w:val="1"/>
      <w:tblStyleColBandSize w:val="1"/>
    </w:tblPr>
  </w:style>
  <w:style w:type="table" w:styleId="afffffc"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d"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e"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0" w:customStyle="1">
    <w:basedOn w:val="TableNormal"/>
    <w:pPr>
      <w:spacing w:line="240" w:lineRule="auto"/>
    </w:pPr>
    <w:tblPr>
      <w:tblStyleRowBandSize w:val="1"/>
      <w:tblStyleColBandSize w:val="1"/>
    </w:tblPr>
  </w:style>
  <w:style w:type="table" w:styleId="affffff1" w:customStyle="1">
    <w:basedOn w:val="TableNormal"/>
    <w:tblPr>
      <w:tblStyleRowBandSize w:val="1"/>
      <w:tblStyleColBandSize w:val="1"/>
    </w:tblPr>
  </w:style>
  <w:style w:type="table" w:styleId="affffff2" w:customStyle="1">
    <w:basedOn w:val="TableNormal"/>
    <w:tblPr>
      <w:tblStyleRowBandSize w:val="1"/>
      <w:tblStyleColBandSize w:val="1"/>
    </w:tblPr>
  </w:style>
  <w:style w:type="table" w:styleId="affffff3" w:customStyle="1">
    <w:basedOn w:val="TableNormal"/>
    <w:tblPr>
      <w:tblStyleRowBandSize w:val="1"/>
      <w:tblStyleColBandSize w:val="1"/>
    </w:tblPr>
  </w:style>
  <w:style w:type="table" w:styleId="affffff4" w:customStyle="1">
    <w:basedOn w:val="TableNormal"/>
    <w:tblPr>
      <w:tblStyleRowBandSize w:val="1"/>
      <w:tblStyleColBandSize w:val="1"/>
    </w:tblPr>
  </w:style>
  <w:style w:type="table" w:styleId="affffff5"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fffff6" w:customStyle="1">
    <w:basedOn w:val="TableNormal"/>
    <w:pPr>
      <w:spacing w:line="240" w:lineRule="auto"/>
    </w:pPr>
    <w:tblPr>
      <w:tblStyleRowBandSize w:val="1"/>
      <w:tblStyleColBandSize w:val="1"/>
    </w:tblPr>
    <w:tblStylePr w:type="firstRow">
      <w:rPr>
        <w:b w:val="1"/>
        <w:color w:val="ffffff"/>
      </w:rPr>
      <w:tblPr/>
      <w:tcPr>
        <w:tcBorders>
          <w:top w:color="156082" w:space="0" w:sz="4" w:val="single"/>
          <w:left w:color="156082" w:space="0" w:sz="4" w:val="single"/>
          <w:bottom w:color="156082" w:space="0" w:sz="4" w:val="single"/>
          <w:right w:color="156082" w:space="0" w:sz="4" w:val="single"/>
          <w:insideH w:space="0" w:sz="0" w:val="nil"/>
          <w:insideV w:space="0" w:sz="0" w:val="nil"/>
        </w:tcBorders>
        <w:shd w:color="auto" w:fill="156082" w:val="clear"/>
      </w:tcPr>
    </w:tblStylePr>
    <w:tblStylePr w:type="lastRow">
      <w:rPr>
        <w:b w:val="1"/>
      </w:rPr>
      <w:tblPr/>
      <w:tcPr>
        <w:tcBorders>
          <w:top w:color="156082" w:space="0" w:sz="4" w:val="single"/>
        </w:tcBorders>
      </w:tcPr>
    </w:tblStylePr>
    <w:tblStylePr w:type="firstCol">
      <w:rPr>
        <w:b w:val="1"/>
      </w:rPr>
    </w:tblStylePr>
    <w:tblStylePr w:type="lastCol">
      <w:rPr>
        <w:b w:val="1"/>
      </w:rPr>
    </w:tblStylePr>
    <w:tblStylePr w:type="band1Vert">
      <w:tblPr/>
      <w:tcPr>
        <w:shd w:color="auto" w:fill="c1e4f5" w:val="clear"/>
      </w:tcPr>
    </w:tblStylePr>
    <w:tblStylePr w:type="band1Horz">
      <w:tblPr/>
      <w:tcPr>
        <w:shd w:color="auto" w:fill="c1e4f5" w:val="clear"/>
      </w:tcPr>
    </w:tblStylePr>
  </w:style>
  <w:style w:type="table" w:styleId="affffff7"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8"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9"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a"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b"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c"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d"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e"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f" w:customStyle="1">
    <w:basedOn w:val="TableNormal"/>
    <w:pPr>
      <w:spacing w:line="240" w:lineRule="auto"/>
    </w:pPr>
    <w:tblPr>
      <w:tblStyleRowBandSize w:val="1"/>
      <w:tblStyleColBandSize w:val="1"/>
    </w:tblPr>
    <w:tblStylePr w:type="firstRow">
      <w:rPr>
        <w:b w:val="1"/>
      </w:rPr>
      <w:tblPr/>
      <w:tcPr>
        <w:tcBorders>
          <w:bottom w:color="45b0e1" w:space="0" w:sz="12" w:val="single"/>
        </w:tcBorders>
      </w:tcPr>
    </w:tblStylePr>
    <w:tblStylePr w:type="lastRow">
      <w:rPr>
        <w:b w:val="1"/>
      </w:rPr>
      <w:tblPr/>
      <w:tcPr>
        <w:tcBorders>
          <w:top w:color="45b0e1" w:space="0" w:sz="4" w:val="single"/>
        </w:tcBorders>
      </w:tcPr>
    </w:tblStylePr>
    <w:tblStylePr w:type="firstCol">
      <w:rPr>
        <w:b w:val="1"/>
      </w:rPr>
    </w:tblStylePr>
    <w:tblStylePr w:type="lastCol">
      <w:rPr>
        <w:b w:val="1"/>
      </w:rPr>
    </w:tblStylePr>
  </w:style>
  <w:style w:type="table" w:styleId="afffffff0" w:customStyle="1">
    <w:basedOn w:val="TableNormal"/>
    <w:pPr>
      <w:spacing w:line="240" w:lineRule="auto"/>
    </w:pPr>
    <w:tblPr>
      <w:tblStyleRowBandSize w:val="1"/>
      <w:tblStyleColBandSize w:val="1"/>
    </w:tblPr>
  </w:style>
  <w:style w:type="table" w:styleId="afffffff1" w:customStyle="1">
    <w:basedOn w:val="TableNormal"/>
    <w:tblPr>
      <w:tblStyleRowBandSize w:val="1"/>
      <w:tblStyleColBandSize w:val="1"/>
    </w:tblPr>
  </w:style>
  <w:style w:type="table" w:styleId="afffffff2" w:customStyle="1">
    <w:basedOn w:val="TableNormal"/>
    <w:tblPr>
      <w:tblStyleRowBandSize w:val="1"/>
      <w:tblStyleColBandSize w:val="1"/>
    </w:tblPr>
  </w:style>
  <w:style w:type="table" w:styleId="afffffff3" w:customStyle="1">
    <w:basedOn w:val="TableNormal"/>
    <w:tblPr>
      <w:tblStyleRowBandSize w:val="1"/>
      <w:tblStyleColBandSize w:val="1"/>
    </w:tblPr>
  </w:style>
  <w:style w:type="paragraph" w:styleId="TOCHeading">
    <w:name w:val="TOC Heading"/>
    <w:basedOn w:val="Heading1"/>
    <w:next w:val="Normal"/>
    <w:uiPriority w:val="39"/>
    <w:unhideWhenUsed w:val="1"/>
    <w:qFormat w:val="1"/>
    <w:rsid w:val="008332BF"/>
    <w:pPr>
      <w:spacing w:line="259" w:lineRule="auto"/>
      <w:outlineLvl w:val="9"/>
    </w:pPr>
    <w:rPr>
      <w:rFonts w:asciiTheme="majorHAnsi" w:cstheme="majorBidi" w:eastAsiaTheme="majorEastAsia" w:hAnsiTheme="majorHAnsi"/>
      <w:color w:val="0f4761" w:themeColor="accent1" w:themeShade="0000BF"/>
      <w:lang w:eastAsia="en-US" w:val="en-US"/>
    </w:rPr>
  </w:style>
  <w:style w:type="paragraph" w:styleId="TOC2">
    <w:name w:val="toc 2"/>
    <w:basedOn w:val="Normal"/>
    <w:next w:val="Normal"/>
    <w:autoRedefine w:val="1"/>
    <w:uiPriority w:val="39"/>
    <w:unhideWhenUsed w:val="1"/>
    <w:rsid w:val="00A14E25"/>
    <w:pPr>
      <w:tabs>
        <w:tab w:val="right" w:leader="dot" w:pos="9628"/>
      </w:tabs>
      <w:spacing w:after="100"/>
      <w:ind w:left="220"/>
    </w:pPr>
    <w:rPr>
      <w:b w:val="1"/>
      <w:bCs w:val="1"/>
      <w:noProof w:val="1"/>
    </w:rPr>
  </w:style>
  <w:style w:type="paragraph" w:styleId="TOC3">
    <w:name w:val="toc 3"/>
    <w:basedOn w:val="Normal"/>
    <w:next w:val="Normal"/>
    <w:autoRedefine w:val="1"/>
    <w:uiPriority w:val="39"/>
    <w:unhideWhenUsed w:val="1"/>
    <w:rsid w:val="008332BF"/>
    <w:pPr>
      <w:spacing w:after="100"/>
      <w:ind w:left="440"/>
    </w:pPr>
  </w:style>
  <w:style w:type="paragraph" w:styleId="Caption">
    <w:name w:val="caption"/>
    <w:basedOn w:val="Normal"/>
    <w:next w:val="Normal"/>
    <w:uiPriority w:val="35"/>
    <w:unhideWhenUsed w:val="1"/>
    <w:qFormat w:val="1"/>
    <w:rsid w:val="00772C50"/>
    <w:pPr>
      <w:spacing w:after="200" w:line="240" w:lineRule="auto"/>
    </w:pPr>
    <w:rPr>
      <w:i w:val="1"/>
      <w:iCs w:val="1"/>
      <w:color w:val="0e2841" w:themeColor="text2"/>
      <w:sz w:val="18"/>
      <w:szCs w:val="18"/>
    </w:rPr>
  </w:style>
  <w:style w:type="paragraph" w:styleId="TableofFigures">
    <w:name w:val="table of figures"/>
    <w:basedOn w:val="Normal"/>
    <w:next w:val="Normal"/>
    <w:uiPriority w:val="99"/>
    <w:unhideWhenUsed w:val="1"/>
    <w:rsid w:val="006D130E"/>
  </w:style>
  <w:style w:type="character" w:styleId="FollowedHyperlink">
    <w:name w:val="FollowedHyperlink"/>
    <w:basedOn w:val="DefaultParagraphFont"/>
    <w:uiPriority w:val="99"/>
    <w:semiHidden w:val="1"/>
    <w:unhideWhenUsed w:val="1"/>
    <w:rsid w:val="0039709A"/>
    <w:rPr>
      <w:color w:val="96607d" w:themeColor="followedHyperlink"/>
      <w:u w:val="single"/>
    </w:rPr>
  </w:style>
  <w:style w:type="paragraph" w:styleId="Subtitle">
    <w:name w:val="Subtitle"/>
    <w:basedOn w:val="Normal"/>
    <w:next w:val="Normal"/>
    <w:pPr>
      <w:keepNext w:val="1"/>
      <w:keepLines w:val="1"/>
      <w:spacing w:after="320" w:lineRule="auto"/>
    </w:pPr>
    <w:rPr>
      <w:color w:val="623791"/>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color w:val="ffffff"/>
      </w:rPr>
      <w:tcPr>
        <w:tcBorders>
          <w:top w:color="156082" w:space="0" w:sz="4" w:val="single"/>
          <w:left w:color="156082" w:space="0" w:sz="4" w:val="single"/>
          <w:bottom w:color="156082" w:space="0" w:sz="4" w:val="single"/>
          <w:right w:color="156082" w:space="0" w:sz="4" w:val="single"/>
          <w:insideH w:color="000000" w:space="0" w:sz="0" w:val="nil"/>
          <w:insideV w:color="000000" w:space="0" w:sz="0" w:val="nil"/>
        </w:tcBorders>
        <w:shd w:fill="156082" w:val="clear"/>
      </w:tcPr>
    </w:tblStylePr>
    <w:tblStylePr w:type="lastCol">
      <w:rPr>
        <w:b w:val="1"/>
      </w:rPr>
    </w:tblStylePr>
    <w:tblStylePr w:type="lastRow">
      <w:rPr>
        <w:b w:val="1"/>
      </w:rPr>
      <w:tcPr>
        <w:tcBorders>
          <w:top w:color="156082" w:space="0" w:sz="4" w:val="single"/>
        </w:tcBorders>
      </w:tcPr>
    </w:tblStyle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color w:val="ffffff"/>
      </w:rPr>
      <w:tcPr>
        <w:tcBorders>
          <w:top w:color="156082" w:space="0" w:sz="4" w:val="single"/>
          <w:left w:color="156082" w:space="0" w:sz="4" w:val="single"/>
          <w:bottom w:color="156082" w:space="0" w:sz="4" w:val="single"/>
          <w:right w:color="156082" w:space="0" w:sz="4" w:val="single"/>
          <w:insideH w:color="000000" w:space="0" w:sz="0" w:val="nil"/>
          <w:insideV w:color="000000" w:space="0" w:sz="0" w:val="nil"/>
        </w:tcBorders>
        <w:shd w:fill="156082" w:val="clear"/>
      </w:tcPr>
    </w:tblStylePr>
    <w:tblStylePr w:type="lastCol">
      <w:rPr>
        <w:b w:val="1"/>
      </w:rPr>
    </w:tblStylePr>
    <w:tblStylePr w:type="lastRow">
      <w:rPr>
        <w:b w:val="1"/>
      </w:rPr>
      <w:tcPr>
        <w:tcBorders>
          <w:top w:color="156082" w:space="0" w:sz="4" w:val="single"/>
        </w:tcBorders>
      </w:tcPr>
    </w:tblStyle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45b0e1" w:space="0" w:sz="12" w:val="single"/>
        </w:tcBorders>
      </w:tcPr>
    </w:tblStylePr>
    <w:tblStylePr w:type="lastCol">
      <w:rPr>
        <w:b w:val="1"/>
      </w:rPr>
    </w:tblStylePr>
    <w:tblStylePr w:type="lastRow">
      <w:rPr>
        <w:b w:val="1"/>
      </w:rPr>
      <w:tcPr>
        <w:tcBorders>
          <w:top w:color="45b0e1" w:space="0" w:sz="4" w:val="single"/>
        </w:tcBorders>
      </w:tcPr>
    </w:tblStyle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45b0e1" w:space="0" w:sz="12" w:val="single"/>
        </w:tcBorders>
      </w:tcPr>
    </w:tblStylePr>
    <w:tblStylePr w:type="lastCol">
      <w:rPr>
        <w:b w:val="1"/>
      </w:rPr>
    </w:tblStylePr>
    <w:tblStylePr w:type="lastRow">
      <w:rPr>
        <w:b w:val="1"/>
      </w:rPr>
      <w:tcPr>
        <w:tcBorders>
          <w:top w:color="45b0e1" w:space="0" w:sz="4" w:val="single"/>
        </w:tcBorders>
      </w:tcPr>
    </w:tblStyle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45b0e1" w:space="0" w:sz="12" w:val="single"/>
        </w:tcBorders>
      </w:tcPr>
    </w:tblStylePr>
    <w:tblStylePr w:type="lastCol">
      <w:rPr>
        <w:b w:val="1"/>
      </w:rPr>
    </w:tblStylePr>
    <w:tblStylePr w:type="lastRow">
      <w:rPr>
        <w:b w:val="1"/>
      </w:rPr>
      <w:tcPr>
        <w:tcBorders>
          <w:top w:color="45b0e1" w:space="0" w:sz="4" w:val="single"/>
        </w:tcBorders>
      </w:tcPr>
    </w:tblStyle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commonwealthpharmacy.org/" TargetMode="External"/><Relationship Id="rId20" Type="http://schemas.openxmlformats.org/officeDocument/2006/relationships/hyperlink" Target="https://www.un.org/pga/wp-content/uploads/sites/108/2024/09/FINAL-Text-AMR-to-PGA.pdf" TargetMode="External"/><Relationship Id="rId42" Type="http://schemas.openxmlformats.org/officeDocument/2006/relationships/hyperlink" Target="https://www.fondation-merieux.org/en/" TargetMode="External"/><Relationship Id="rId41" Type="http://schemas.openxmlformats.org/officeDocument/2006/relationships/hyperlink" Target="https://www.global-pps.com/" TargetMode="External"/><Relationship Id="rId22" Type="http://schemas.openxmlformats.org/officeDocument/2006/relationships/hyperlink" Target="https://www.who.int/publications/i/item/WHO-MHP-HPS-EML-2023.04" TargetMode="External"/><Relationship Id="rId44" Type="http://schemas.openxmlformats.org/officeDocument/2006/relationships/header" Target="header2.xml"/><Relationship Id="rId21" Type="http://schemas.openxmlformats.org/officeDocument/2006/relationships/hyperlink" Target="https://www.un.org/pga/wp-content/uploads/sites/108/2024/09/FINAL-Text-AMR-to-PGA.pdf" TargetMode="External"/><Relationship Id="rId43" Type="http://schemas.openxmlformats.org/officeDocument/2006/relationships/header" Target="header1.xml"/><Relationship Id="rId24" Type="http://schemas.openxmlformats.org/officeDocument/2006/relationships/hyperlink" Target="https://www.who.int/teams/integrated-health-services/patient-safety/research/safe-surgery/tool-and-resources" TargetMode="External"/><Relationship Id="rId46" Type="http://schemas.openxmlformats.org/officeDocument/2006/relationships/footer" Target="footer2.xml"/><Relationship Id="rId23" Type="http://schemas.openxmlformats.org/officeDocument/2006/relationships/hyperlink" Target="https://www.prescribingcompanion.com/" TargetMode="External"/><Relationship Id="rId45"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hyperlink" Target="https://commonwealthpharmacy.org/cwpams-toolkit/" TargetMode="External"/><Relationship Id="rId25" Type="http://schemas.openxmlformats.org/officeDocument/2006/relationships/hyperlink" Target="https://www.who.int/teams/integrated-health-services/patient-safety/research/safe-surgery/tool-and-resources" TargetMode="External"/><Relationship Id="rId28" Type="http://schemas.openxmlformats.org/officeDocument/2006/relationships/hyperlink" Target="https://app.firstline.org/en/clients/276-world-health-organization/team_categories/396-location?return_url=https%3A%2F%2Fapp.firstline.org%2Fen%2Fclients%2F276-world-health-organization" TargetMode="External"/><Relationship Id="rId27" Type="http://schemas.openxmlformats.org/officeDocument/2006/relationships/hyperlink" Target="https://www.prescribingcompanion.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bradspellberg.com/shorter-is-better" TargetMode="External"/><Relationship Id="rId7" Type="http://schemas.openxmlformats.org/officeDocument/2006/relationships/image" Target="media/image2.png"/><Relationship Id="rId8" Type="http://schemas.openxmlformats.org/officeDocument/2006/relationships/image" Target="media/image6.jpg"/><Relationship Id="rId31" Type="http://schemas.openxmlformats.org/officeDocument/2006/relationships/hyperlink" Target="https://www.who.int/publications/i/item/9789241515481" TargetMode="External"/><Relationship Id="rId30" Type="http://schemas.openxmlformats.org/officeDocument/2006/relationships/hyperlink" Target="https://iris.who.int/bitstream/handle/10665/340709/9789289054980-eng.pdf" TargetMode="External"/><Relationship Id="rId11" Type="http://schemas.openxmlformats.org/officeDocument/2006/relationships/image" Target="media/image11.png"/><Relationship Id="rId33" Type="http://schemas.openxmlformats.org/officeDocument/2006/relationships/hyperlink" Target="https://www.who.int/publications/i/item/WHO-MHP-HPS-EML-2023.04" TargetMode="External"/><Relationship Id="rId10" Type="http://schemas.openxmlformats.org/officeDocument/2006/relationships/image" Target="media/image8.png"/><Relationship Id="rId32" Type="http://schemas.openxmlformats.org/officeDocument/2006/relationships/hyperlink" Target="https://www.who.int/publications/i/item/9789240062382" TargetMode="External"/><Relationship Id="rId13" Type="http://schemas.openxmlformats.org/officeDocument/2006/relationships/image" Target="media/image1.png"/><Relationship Id="rId35" Type="http://schemas.openxmlformats.org/officeDocument/2006/relationships/hyperlink" Target="https://www.flemingfund.org/" TargetMode="External"/><Relationship Id="rId12" Type="http://schemas.openxmlformats.org/officeDocument/2006/relationships/image" Target="media/image4.png"/><Relationship Id="rId34" Type="http://schemas.openxmlformats.org/officeDocument/2006/relationships/hyperlink" Target="https://www.who.int/publications/i/item/9789241549929" TargetMode="External"/><Relationship Id="rId15" Type="http://schemas.openxmlformats.org/officeDocument/2006/relationships/image" Target="media/image10.png"/><Relationship Id="rId37" Type="http://schemas.openxmlformats.org/officeDocument/2006/relationships/hyperlink" Target="https://www.flemingfund.org/" TargetMode="External"/><Relationship Id="rId14" Type="http://schemas.openxmlformats.org/officeDocument/2006/relationships/image" Target="media/image7.png"/><Relationship Id="rId36" Type="http://schemas.openxmlformats.org/officeDocument/2006/relationships/hyperlink" Target="mailto:amr.sparc@commonwealthpharmacy.org" TargetMode="External"/><Relationship Id="rId17" Type="http://schemas.openxmlformats.org/officeDocument/2006/relationships/image" Target="media/image3.png"/><Relationship Id="rId39" Type="http://schemas.openxmlformats.org/officeDocument/2006/relationships/hyperlink" Target="https://www.citystgeorges.ac.uk/" TargetMode="External"/><Relationship Id="rId16" Type="http://schemas.openxmlformats.org/officeDocument/2006/relationships/image" Target="media/image5.png"/><Relationship Id="rId38" Type="http://schemas.openxmlformats.org/officeDocument/2006/relationships/hyperlink" Target="https://www.mottmac.com/article/72372/fleming-fund" TargetMode="External"/><Relationship Id="rId19" Type="http://schemas.openxmlformats.org/officeDocument/2006/relationships/hyperlink" Target="https://www.un.org/pga/wp-content/uploads/sites/108/2024/09/FINAL-Text-AMR-to-PGA.pdf" TargetMode="External"/><Relationship Id="rId18" Type="http://schemas.openxmlformats.org/officeDocument/2006/relationships/hyperlink" Target="https://www.un.org/pga/wp-content/uploads/sites/108/2024/09/FINAL-Text-AMR-to-PG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ssistantMedium-regular.ttf"/><Relationship Id="rId2" Type="http://schemas.openxmlformats.org/officeDocument/2006/relationships/font" Target="fonts/AssistantMedium-bold.ttf"/><Relationship Id="rId3" Type="http://schemas.openxmlformats.org/officeDocument/2006/relationships/font" Target="fonts/Assistant-regular.ttf"/><Relationship Id="rId4" Type="http://schemas.openxmlformats.org/officeDocument/2006/relationships/font" Target="fonts/Assistant-bold.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5.png"/><Relationship Id="rId3" Type="http://schemas.openxmlformats.org/officeDocument/2006/relationships/image" Target="media/image3.png"/><Relationship Id="rId4" Type="http://schemas.openxmlformats.org/officeDocument/2006/relationships/image" Target="media/image9.png"/><Relationship Id="rId11" Type="http://schemas.openxmlformats.org/officeDocument/2006/relationships/image" Target="media/image2.png"/><Relationship Id="rId10" Type="http://schemas.openxmlformats.org/officeDocument/2006/relationships/image" Target="media/image7.png"/><Relationship Id="rId9" Type="http://schemas.openxmlformats.org/officeDocument/2006/relationships/image" Target="media/image1.png"/><Relationship Id="rId5" Type="http://schemas.openxmlformats.org/officeDocument/2006/relationships/image" Target="media/image6.jpg"/><Relationship Id="rId6" Type="http://schemas.openxmlformats.org/officeDocument/2006/relationships/image" Target="media/image8.png"/><Relationship Id="rId7" Type="http://schemas.openxmlformats.org/officeDocument/2006/relationships/image" Target="media/image1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3aAxew0gK15gVNeL9gK5X1d5qQ==">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2025-10-17T10:41:00Z</dcterms:created>
  <dc:creator>Juliet Namugambe</dc:creator>
</cp:coreProperties>
</file>